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E7FA4D" w14:textId="193237C9" w:rsidR="00710C01" w:rsidRPr="005B6CB2" w:rsidRDefault="00461B5E" w:rsidP="00461B5E">
      <w:pPr>
        <w:ind w:left="720"/>
        <w:jc w:val="center"/>
        <w:rPr>
          <w:rFonts w:ascii="Times New Roman" w:hAnsi="Times New Roman" w:cs="Times New Roman"/>
          <w:b/>
          <w:bCs/>
          <w:color w:val="C00000"/>
          <w:sz w:val="36"/>
          <w:szCs w:val="36"/>
          <w:highlight w:val="yellow"/>
        </w:rPr>
      </w:pPr>
      <w:r w:rsidRPr="00461B5E">
        <w:rPr>
          <w:rFonts w:ascii="Times New Roman" w:hAnsi="Times New Roman" w:cs="Times New Roman"/>
          <w:b/>
          <w:bCs/>
          <w:color w:val="C00000"/>
          <w:sz w:val="36"/>
          <w:szCs w:val="36"/>
          <w:highlight w:val="yellow"/>
        </w:rPr>
        <w:t>NISM-Series-II-A: Registrars to an Issue and Share Transfer Agents</w:t>
      </w:r>
      <w:r w:rsidR="0008697F">
        <w:rPr>
          <w:rFonts w:ascii="Times New Roman" w:hAnsi="Times New Roman" w:cs="Times New Roman"/>
          <w:b/>
          <w:bCs/>
          <w:color w:val="C00000"/>
          <w:sz w:val="36"/>
          <w:szCs w:val="36"/>
          <w:highlight w:val="yellow"/>
        </w:rPr>
        <w:t xml:space="preserve"> </w:t>
      </w:r>
      <w:r w:rsidR="00AF4FDF">
        <w:rPr>
          <w:rFonts w:ascii="Times New Roman" w:hAnsi="Times New Roman" w:cs="Times New Roman"/>
          <w:b/>
          <w:bCs/>
          <w:color w:val="C00000"/>
          <w:sz w:val="36"/>
          <w:szCs w:val="36"/>
          <w:highlight w:val="yellow"/>
        </w:rPr>
        <w:t>(RTAs)</w:t>
      </w:r>
      <w:r w:rsidRPr="00461B5E">
        <w:rPr>
          <w:rFonts w:ascii="Times New Roman" w:hAnsi="Times New Roman" w:cs="Times New Roman"/>
          <w:b/>
          <w:bCs/>
          <w:color w:val="C00000"/>
          <w:sz w:val="36"/>
          <w:szCs w:val="36"/>
          <w:highlight w:val="yellow"/>
        </w:rPr>
        <w:t>-Corporate Certification</w:t>
      </w:r>
      <w:r w:rsidR="00710C01" w:rsidRPr="005B6CB2">
        <w:rPr>
          <w:rFonts w:ascii="Times New Roman" w:hAnsi="Times New Roman" w:cs="Times New Roman"/>
          <w:b/>
          <w:bCs/>
          <w:color w:val="C00000"/>
          <w:sz w:val="36"/>
          <w:szCs w:val="36"/>
          <w:highlight w:val="yellow"/>
        </w:rPr>
        <w:t xml:space="preserve"> </w:t>
      </w:r>
    </w:p>
    <w:p w14:paraId="632AF752" w14:textId="1B2A8DC5" w:rsidR="004F1E80" w:rsidRPr="005B6CB2" w:rsidRDefault="00C2523D" w:rsidP="00EB7B4F">
      <w:pPr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5B6CB2">
        <w:rPr>
          <w:rFonts w:ascii="Times New Roman" w:hAnsi="Times New Roman" w:cs="Times New Roman"/>
          <w:b/>
          <w:bCs/>
          <w:color w:val="002060"/>
          <w:sz w:val="24"/>
          <w:szCs w:val="24"/>
        </w:rPr>
        <w:t>Mode of Delivery</w:t>
      </w:r>
      <w:r w:rsidR="004F1E80" w:rsidRPr="005B6CB2">
        <w:rPr>
          <w:rFonts w:ascii="Times New Roman" w:hAnsi="Times New Roman" w:cs="Times New Roman"/>
          <w:color w:val="002060"/>
          <w:sz w:val="24"/>
          <w:szCs w:val="24"/>
        </w:rPr>
        <w:t>: Online Live Interactive</w:t>
      </w:r>
      <w:r w:rsidR="00EB7B4F"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="00371882" w:rsidRPr="005B6CB2">
        <w:rPr>
          <w:rFonts w:ascii="Times New Roman" w:hAnsi="Times New Roman" w:cs="Times New Roman"/>
          <w:color w:val="002060"/>
          <w:sz w:val="24"/>
          <w:szCs w:val="24"/>
        </w:rPr>
        <w:t>+</w:t>
      </w:r>
      <w:r w:rsidR="00EB7B4F"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="004F1E80" w:rsidRPr="005B6CB2">
        <w:rPr>
          <w:rFonts w:ascii="Times New Roman" w:hAnsi="Times New Roman" w:cs="Times New Roman"/>
          <w:color w:val="002060"/>
          <w:sz w:val="24"/>
          <w:szCs w:val="24"/>
        </w:rPr>
        <w:t>Online Self-paced</w:t>
      </w:r>
      <w:r w:rsidR="00F26788" w:rsidRPr="005B6CB2">
        <w:rPr>
          <w:rFonts w:ascii="Times New Roman" w:hAnsi="Times New Roman" w:cs="Times New Roman"/>
          <w:color w:val="002060"/>
          <w:sz w:val="24"/>
          <w:szCs w:val="24"/>
        </w:rPr>
        <w:t>*</w:t>
      </w:r>
    </w:p>
    <w:p w14:paraId="64C9E07B" w14:textId="529FF960" w:rsidR="00371882" w:rsidRDefault="00371882" w:rsidP="00EB7B4F">
      <w:pPr>
        <w:jc w:val="both"/>
        <w:rPr>
          <w:rFonts w:ascii="Times New Roman" w:hAnsi="Times New Roman" w:cs="Times New Roman"/>
          <w:color w:val="002060"/>
          <w:sz w:val="24"/>
          <w:szCs w:val="24"/>
        </w:rPr>
      </w:pPr>
      <w:r w:rsidRPr="005B6CB2">
        <w:rPr>
          <w:rFonts w:ascii="Times New Roman" w:hAnsi="Times New Roman" w:cs="Times New Roman"/>
          <w:b/>
          <w:bCs/>
          <w:color w:val="002060"/>
          <w:sz w:val="24"/>
          <w:szCs w:val="24"/>
        </w:rPr>
        <w:t>Duration:</w:t>
      </w:r>
      <w:r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</w:t>
      </w:r>
      <w:r w:rsidR="00AF4FDF">
        <w:rPr>
          <w:rFonts w:ascii="Times New Roman" w:hAnsi="Times New Roman" w:cs="Times New Roman"/>
          <w:color w:val="002060"/>
          <w:sz w:val="24"/>
          <w:szCs w:val="24"/>
        </w:rPr>
        <w:t>24</w:t>
      </w:r>
      <w:r w:rsidRPr="005B6CB2">
        <w:rPr>
          <w:rFonts w:ascii="Times New Roman" w:hAnsi="Times New Roman" w:cs="Times New Roman"/>
          <w:color w:val="002060"/>
          <w:sz w:val="24"/>
          <w:szCs w:val="24"/>
        </w:rPr>
        <w:t xml:space="preserve"> Hours </w:t>
      </w:r>
    </w:p>
    <w:p w14:paraId="763193D4" w14:textId="77777777" w:rsidR="00AF4FDF" w:rsidRPr="00B30859" w:rsidRDefault="00AF4FDF" w:rsidP="00AF4FDF">
      <w:p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bookmarkStart w:id="0" w:name="_Hlk189180555"/>
      <w:r w:rsidRPr="00B30859">
        <w:rPr>
          <w:rFonts w:ascii="Times New Roman" w:hAnsi="Times New Roman" w:cs="Times New Roman"/>
          <w:b/>
          <w:bCs/>
          <w:color w:val="00B050"/>
          <w:sz w:val="24"/>
          <w:szCs w:val="24"/>
        </w:rPr>
        <w:t>Study Materials: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14:paraId="6701124A" w14:textId="77777777" w:rsidR="00AF4FDF" w:rsidRPr="00B30859" w:rsidRDefault="00AF4FDF" w:rsidP="00AF4FDF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Recording available of online live sessions </w:t>
      </w:r>
      <w:r>
        <w:rPr>
          <w:rFonts w:ascii="Times New Roman" w:hAnsi="Times New Roman" w:cs="Times New Roman"/>
          <w:color w:val="00B050"/>
          <w:sz w:val="24"/>
          <w:szCs w:val="24"/>
        </w:rPr>
        <w:t>(for 90 days)</w:t>
      </w:r>
    </w:p>
    <w:p w14:paraId="2F279ED7" w14:textId="77777777" w:rsidR="00AF4FDF" w:rsidRPr="00B30859" w:rsidRDefault="00AF4FDF" w:rsidP="00AF4FDF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PPTs (500+ </w:t>
      </w:r>
      <w:r>
        <w:rPr>
          <w:rFonts w:ascii="Times New Roman" w:hAnsi="Times New Roman" w:cs="Times New Roman"/>
          <w:color w:val="00B050"/>
          <w:sz w:val="24"/>
          <w:szCs w:val="24"/>
        </w:rPr>
        <w:t>s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>lides)</w:t>
      </w:r>
      <w:r>
        <w:rPr>
          <w:rFonts w:ascii="Times New Roman" w:hAnsi="Times New Roman" w:cs="Times New Roman"/>
          <w:color w:val="00B050"/>
          <w:sz w:val="24"/>
          <w:szCs w:val="24"/>
        </w:rPr>
        <w:t xml:space="preserve"> &amp; Excel sheets.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 </w:t>
      </w:r>
    </w:p>
    <w:p w14:paraId="1E055E8C" w14:textId="30BC4163" w:rsidR="00AF4FDF" w:rsidRPr="00B30859" w:rsidRDefault="00AF4FDF" w:rsidP="00AF4FDF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>
        <w:rPr>
          <w:rFonts w:ascii="Times New Roman" w:hAnsi="Times New Roman" w:cs="Times New Roman"/>
          <w:color w:val="00B050"/>
          <w:sz w:val="24"/>
          <w:szCs w:val="24"/>
        </w:rPr>
        <w:t>6</w:t>
      </w:r>
      <w:r w:rsidRPr="00B30859">
        <w:rPr>
          <w:rFonts w:ascii="Times New Roman" w:hAnsi="Times New Roman" w:cs="Times New Roman"/>
          <w:color w:val="00B050"/>
          <w:sz w:val="24"/>
          <w:szCs w:val="24"/>
        </w:rPr>
        <w:t xml:space="preserve">00+ MCQs </w:t>
      </w:r>
      <w:bookmarkStart w:id="1" w:name="_Hlk189161405"/>
      <w:r>
        <w:rPr>
          <w:rFonts w:ascii="Times New Roman" w:hAnsi="Times New Roman" w:cs="Times New Roman"/>
          <w:color w:val="00B050"/>
          <w:sz w:val="24"/>
          <w:szCs w:val="24"/>
        </w:rPr>
        <w:t>with explanation</w:t>
      </w:r>
      <w:bookmarkEnd w:id="1"/>
    </w:p>
    <w:p w14:paraId="4F08DC6D" w14:textId="5D985A09" w:rsidR="00AF4FDF" w:rsidRDefault="00AF4FDF" w:rsidP="00AF4FDF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r w:rsidRPr="00B30859">
        <w:rPr>
          <w:rFonts w:ascii="Times New Roman" w:hAnsi="Times New Roman" w:cs="Times New Roman"/>
          <w:color w:val="00B050"/>
          <w:sz w:val="24"/>
          <w:szCs w:val="24"/>
        </w:rPr>
        <w:t>Quick revision summary</w:t>
      </w:r>
    </w:p>
    <w:p w14:paraId="332038D8" w14:textId="0B49604C" w:rsidR="00AF4FDF" w:rsidRPr="00AF4FDF" w:rsidRDefault="00AF4FDF" w:rsidP="00EB7B4F">
      <w:pPr>
        <w:pStyle w:val="ListParagraph"/>
        <w:numPr>
          <w:ilvl w:val="0"/>
          <w:numId w:val="11"/>
        </w:numPr>
        <w:jc w:val="both"/>
        <w:rPr>
          <w:rFonts w:ascii="Times New Roman" w:hAnsi="Times New Roman" w:cs="Times New Roman"/>
          <w:color w:val="00B050"/>
          <w:sz w:val="24"/>
          <w:szCs w:val="24"/>
        </w:rPr>
      </w:pPr>
      <w:bookmarkStart w:id="2" w:name="_Hlk189007105"/>
      <w:r w:rsidRPr="005315F7">
        <w:rPr>
          <w:rFonts w:ascii="Times New Roman" w:hAnsi="Times New Roman" w:cs="Times New Roman"/>
          <w:color w:val="00B050"/>
          <w:sz w:val="24"/>
          <w:szCs w:val="24"/>
        </w:rPr>
        <w:t>Career Guidance/Counseling</w:t>
      </w:r>
      <w:bookmarkEnd w:id="2"/>
    </w:p>
    <w:p w14:paraId="7C6F32D1" w14:textId="77777777" w:rsidR="00461B5E" w:rsidRPr="00461B5E" w:rsidRDefault="00461B5E" w:rsidP="00461B5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bookmarkStart w:id="3" w:name="_Hlk184130050"/>
      <w:bookmarkEnd w:id="0"/>
      <w:r w:rsidRPr="00461B5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The examination establishes a minimum knowledge benchmark for individuals working in the Registrar to an Issue and Share Transfer Agent (RTA) domain. It equips candidates to:</w:t>
      </w:r>
    </w:p>
    <w:p w14:paraId="50FD6C8B" w14:textId="77777777" w:rsidR="00461B5E" w:rsidRPr="00461B5E" w:rsidRDefault="00461B5E" w:rsidP="00C03CC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461B5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Understand securities and securities markets basics.</w:t>
      </w:r>
    </w:p>
    <w:p w14:paraId="2539EAA3" w14:textId="77777777" w:rsidR="00461B5E" w:rsidRPr="00461B5E" w:rsidRDefault="00461B5E" w:rsidP="00C03CC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461B5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Comprehend the role and functions of RTAs in corporate securities issuance and transaction processes.</w:t>
      </w:r>
    </w:p>
    <w:p w14:paraId="39EB3666" w14:textId="77777777" w:rsidR="00461B5E" w:rsidRPr="00461B5E" w:rsidRDefault="00461B5E" w:rsidP="00C03CC9">
      <w:pPr>
        <w:numPr>
          <w:ilvl w:val="0"/>
          <w:numId w:val="8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461B5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Navigate the regulatory environment governing RTAs in India.</w:t>
      </w:r>
    </w:p>
    <w:p w14:paraId="09192E36" w14:textId="77777777" w:rsidR="00595372" w:rsidRPr="005B6CB2" w:rsidRDefault="00595372" w:rsidP="00D73EB5">
      <w:pPr>
        <w:pStyle w:val="NormalWeb"/>
        <w:spacing w:before="0" w:beforeAutospacing="0" w:after="0" w:afterAutospacing="0"/>
      </w:pPr>
    </w:p>
    <w:p w14:paraId="14C4F849" w14:textId="6BA0D565" w:rsidR="005B6CB2" w:rsidRPr="005B6CB2" w:rsidRDefault="005B6CB2" w:rsidP="005B6CB2">
      <w:pPr>
        <w:pStyle w:val="NormalWeb"/>
        <w:rPr>
          <w:b/>
          <w:bCs/>
        </w:rPr>
      </w:pPr>
      <w:r w:rsidRPr="005B6CB2">
        <w:rPr>
          <w:b/>
          <w:bCs/>
          <w:highlight w:val="yellow"/>
        </w:rPr>
        <w:t xml:space="preserve">Upon successful completion of the </w:t>
      </w:r>
      <w:r w:rsidR="00AF4FDF">
        <w:rPr>
          <w:b/>
          <w:bCs/>
          <w:highlight w:val="yellow"/>
        </w:rPr>
        <w:t>training</w:t>
      </w:r>
      <w:r w:rsidRPr="005B6CB2">
        <w:rPr>
          <w:b/>
          <w:bCs/>
          <w:highlight w:val="yellow"/>
        </w:rPr>
        <w:t>, candidates will:</w:t>
      </w:r>
    </w:p>
    <w:p w14:paraId="012978CB" w14:textId="77777777" w:rsidR="00461B5E" w:rsidRPr="00461B5E" w:rsidRDefault="00461B5E" w:rsidP="00C03CC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461B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Understand Securities and Markets</w:t>
      </w:r>
      <w:r w:rsidRPr="00461B5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Gain a clear understanding of securities, market structures, and the types and characteristics of equity, debt, and hybrid securities.</w:t>
      </w:r>
    </w:p>
    <w:p w14:paraId="2F0BBE7E" w14:textId="77777777" w:rsidR="00461B5E" w:rsidRPr="00461B5E" w:rsidRDefault="00461B5E" w:rsidP="00C03CC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461B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Comprehend the Role of RTAs</w:t>
      </w:r>
      <w:r w:rsidRPr="00461B5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Learn the responsibilities and functions of Registrars to an Issue and Share Transfer Agents in corporate securities issuance and investor servicing.</w:t>
      </w:r>
    </w:p>
    <w:p w14:paraId="7097AAD5" w14:textId="77777777" w:rsidR="00461B5E" w:rsidRPr="00461B5E" w:rsidRDefault="00461B5E" w:rsidP="00C03CC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461B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Master Regulatory Frameworks</w:t>
      </w:r>
      <w:r w:rsidRPr="00461B5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Develop knowledge of SEBI regulations, investor protection measures, and the legal environment governing RTA operations.</w:t>
      </w:r>
    </w:p>
    <w:p w14:paraId="0581A887" w14:textId="77777777" w:rsidR="00461B5E" w:rsidRPr="00461B5E" w:rsidRDefault="00461B5E" w:rsidP="00C03CC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461B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Learn Public Offer and Depository Processes</w:t>
      </w:r>
      <w:r w:rsidRPr="00461B5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Acquire expertise in handling public offering processes, dematerialization, rematerialization, and investor interactions with depositories.</w:t>
      </w:r>
    </w:p>
    <w:p w14:paraId="2A5DCEE4" w14:textId="5B873110" w:rsidR="005B6CB2" w:rsidRPr="00461B5E" w:rsidRDefault="00461B5E" w:rsidP="00C03CC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461B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Enhance Client Servicing Skills</w:t>
      </w:r>
      <w:r w:rsidRPr="00461B5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Understand client servicing principles, operational processes, and best practices to deliver efficient and investor-focused solutions.</w:t>
      </w:r>
    </w:p>
    <w:p w14:paraId="161666D1" w14:textId="77777777" w:rsidR="00673F05" w:rsidRPr="005B6CB2" w:rsidRDefault="00673F05" w:rsidP="00673F05">
      <w:pPr>
        <w:pStyle w:val="NormalWeb"/>
        <w:spacing w:before="0" w:beforeAutospacing="0" w:after="0" w:afterAutospacing="0"/>
        <w:ind w:left="720"/>
      </w:pPr>
    </w:p>
    <w:p w14:paraId="38877908" w14:textId="77777777" w:rsidR="00D73EB5" w:rsidRPr="005B6CB2" w:rsidRDefault="00D73EB5" w:rsidP="00D73EB5">
      <w:pPr>
        <w:pStyle w:val="NormalWeb"/>
        <w:spacing w:before="0" w:beforeAutospacing="0" w:after="0" w:afterAutospacing="0"/>
        <w:rPr>
          <w:b/>
        </w:rPr>
      </w:pPr>
      <w:r w:rsidRPr="005B6CB2">
        <w:rPr>
          <w:b/>
        </w:rPr>
        <w:t>Assessment Details:</w:t>
      </w:r>
    </w:p>
    <w:p w14:paraId="403AED4A" w14:textId="04B9EE66" w:rsidR="00D73EB5" w:rsidRPr="005B6CB2" w:rsidRDefault="00A7132C" w:rsidP="00C03CC9">
      <w:pPr>
        <w:pStyle w:val="NormalWeb"/>
        <w:numPr>
          <w:ilvl w:val="0"/>
          <w:numId w:val="7"/>
        </w:numPr>
        <w:spacing w:before="0" w:beforeAutospacing="0" w:after="0" w:afterAutospacing="0"/>
      </w:pPr>
      <w:r>
        <w:t>100</w:t>
      </w:r>
      <w:r w:rsidR="00D73EB5" w:rsidRPr="005B6CB2">
        <w:t xml:space="preserve"> Multiple Choice Questions: 1 mark each</w:t>
      </w:r>
    </w:p>
    <w:p w14:paraId="43DD02B0" w14:textId="77777777" w:rsidR="00D73EB5" w:rsidRPr="005B6CB2" w:rsidRDefault="00D73EB5" w:rsidP="00C03CC9">
      <w:pPr>
        <w:pStyle w:val="NormalWeb"/>
        <w:numPr>
          <w:ilvl w:val="0"/>
          <w:numId w:val="7"/>
        </w:numPr>
        <w:spacing w:before="0" w:beforeAutospacing="0" w:after="0" w:afterAutospacing="0"/>
      </w:pPr>
      <w:r w:rsidRPr="005B6CB2">
        <w:t>Total Marks: 100</w:t>
      </w:r>
    </w:p>
    <w:p w14:paraId="10BCF4FB" w14:textId="77777777" w:rsidR="00D73EB5" w:rsidRPr="005B6CB2" w:rsidRDefault="00D73EB5" w:rsidP="00C03CC9">
      <w:pPr>
        <w:pStyle w:val="NormalWeb"/>
        <w:numPr>
          <w:ilvl w:val="0"/>
          <w:numId w:val="7"/>
        </w:numPr>
        <w:spacing w:before="0" w:beforeAutospacing="0" w:after="0" w:afterAutospacing="0"/>
      </w:pPr>
      <w:r w:rsidRPr="005B6CB2">
        <w:t>Duration: 2 Hours</w:t>
      </w:r>
    </w:p>
    <w:p w14:paraId="3C0EE8E5" w14:textId="18C4E1DD" w:rsidR="00D73EB5" w:rsidRPr="005B6CB2" w:rsidRDefault="00A7132C" w:rsidP="00C03CC9">
      <w:pPr>
        <w:pStyle w:val="NormalWeb"/>
        <w:numPr>
          <w:ilvl w:val="0"/>
          <w:numId w:val="7"/>
        </w:numPr>
        <w:spacing w:before="0" w:beforeAutospacing="0" w:after="0" w:afterAutospacing="0"/>
      </w:pPr>
      <w:r>
        <w:t>Passing Score: 5</w:t>
      </w:r>
      <w:r w:rsidR="00D73EB5" w:rsidRPr="005B6CB2">
        <w:t>0%</w:t>
      </w:r>
    </w:p>
    <w:p w14:paraId="7CCD8129" w14:textId="77777777" w:rsidR="00AF4FDF" w:rsidRDefault="00D73EB5" w:rsidP="00AF4FDF">
      <w:pPr>
        <w:pStyle w:val="NormalWeb"/>
        <w:numPr>
          <w:ilvl w:val="0"/>
          <w:numId w:val="7"/>
        </w:numPr>
        <w:spacing w:before="0" w:beforeAutospacing="0" w:after="0" w:afterAutospacing="0"/>
      </w:pPr>
      <w:r w:rsidRPr="005B6CB2">
        <w:lastRenderedPageBreak/>
        <w:t>Negative Marking: 25% of marks assigned per incorrect answer</w:t>
      </w:r>
    </w:p>
    <w:p w14:paraId="2D7DC5E8" w14:textId="556AC9D3" w:rsidR="00EA6F88" w:rsidRPr="00AF4FDF" w:rsidRDefault="00EA6F88" w:rsidP="00AF4FDF">
      <w:pPr>
        <w:pStyle w:val="NormalWeb"/>
        <w:numPr>
          <w:ilvl w:val="0"/>
          <w:numId w:val="7"/>
        </w:numPr>
        <w:spacing w:before="0" w:beforeAutospacing="0" w:after="0" w:afterAutospacing="0"/>
      </w:pPr>
      <w:r w:rsidRPr="00AF4FDF">
        <w:rPr>
          <w:lang w:val="en-IN" w:eastAsia="en-IN"/>
        </w:rPr>
        <w:t>Certificate Validity: 3 years</w:t>
      </w:r>
    </w:p>
    <w:p w14:paraId="7CA3A855" w14:textId="77777777" w:rsidR="00EA6F88" w:rsidRPr="005B6CB2" w:rsidRDefault="00EA6F88" w:rsidP="00EA6F88">
      <w:pPr>
        <w:pStyle w:val="NormalWeb"/>
        <w:spacing w:before="0" w:beforeAutospacing="0" w:after="0" w:afterAutospacing="0"/>
        <w:ind w:left="720"/>
      </w:pPr>
    </w:p>
    <w:p w14:paraId="17A00E03" w14:textId="77777777" w:rsidR="0000363E" w:rsidRPr="005B6CB2" w:rsidRDefault="0000363E" w:rsidP="0000363E">
      <w:pPr>
        <w:jc w:val="both"/>
        <w:rPr>
          <w:rFonts w:ascii="Times New Roman" w:eastAsia="Times New Roman" w:hAnsi="Times New Roman" w:cs="Times New Roman"/>
          <w:kern w:val="0"/>
          <w:sz w:val="18"/>
          <w:szCs w:val="18"/>
          <w14:ligatures w14:val="none"/>
        </w:rPr>
      </w:pPr>
    </w:p>
    <w:p w14:paraId="79EDF890" w14:textId="72E0F61B" w:rsidR="00A7132C" w:rsidRPr="00AF4FDF" w:rsidRDefault="0000363E" w:rsidP="00AF4FDF">
      <w:pPr>
        <w:jc w:val="both"/>
        <w:rPr>
          <w:rFonts w:ascii="Times New Roman" w:eastAsia="Times New Roman" w:hAnsi="Times New Roman" w:cs="Times New Roman"/>
          <w:color w:val="C00000"/>
          <w:kern w:val="0"/>
          <w:sz w:val="18"/>
          <w:szCs w:val="18"/>
          <w14:ligatures w14:val="none"/>
        </w:rPr>
      </w:pPr>
      <w:r w:rsidRPr="005B6CB2">
        <w:rPr>
          <w:rFonts w:ascii="Times New Roman" w:eastAsia="Times New Roman" w:hAnsi="Times New Roman" w:cs="Times New Roman"/>
          <w:b/>
          <w:bCs/>
          <w:color w:val="C00000"/>
          <w:kern w:val="0"/>
          <w:sz w:val="18"/>
          <w:szCs w:val="18"/>
          <w14:ligatures w14:val="none"/>
        </w:rPr>
        <w:t>*</w:t>
      </w:r>
      <w:r w:rsidRPr="005B6CB2">
        <w:rPr>
          <w:rFonts w:ascii="Times New Roman" w:eastAsia="Times New Roman" w:hAnsi="Times New Roman" w:cs="Times New Roman"/>
          <w:color w:val="C00000"/>
          <w:kern w:val="0"/>
          <w:sz w:val="18"/>
          <w:szCs w:val="18"/>
          <w14:ligatures w14:val="none"/>
        </w:rPr>
        <w:t xml:space="preserve"> Online Self-paced contents access will be provided for 90 days to the user only.</w:t>
      </w:r>
      <w:bookmarkEnd w:id="3"/>
    </w:p>
    <w:p w14:paraId="32679AFC" w14:textId="1602B4F7" w:rsidR="00F034CD" w:rsidRPr="005B6CB2" w:rsidRDefault="00E259DC" w:rsidP="001B3020">
      <w:pPr>
        <w:pStyle w:val="NormalWeb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t>Test</w:t>
      </w:r>
      <w:r w:rsidR="001B3020" w:rsidRPr="005B6CB2">
        <w:rPr>
          <w:b/>
          <w:bCs/>
          <w:color w:val="C00000"/>
          <w:highlight w:val="yellow"/>
        </w:rPr>
        <w:t xml:space="preserve"> Objectives:</w:t>
      </w:r>
    </w:p>
    <w:p w14:paraId="1F184BD4" w14:textId="1FFF1B0C" w:rsidR="005B6CB2" w:rsidRPr="005B6CB2" w:rsidRDefault="005B6CB2" w:rsidP="005B6CB2">
      <w:pPr>
        <w:pStyle w:val="NormalWeb"/>
      </w:pPr>
      <w:r w:rsidRPr="005B6CB2">
        <w:t>Upon passing the examination, candidates will:</w:t>
      </w:r>
    </w:p>
    <w:p w14:paraId="35C73EBF" w14:textId="77777777" w:rsidR="00A7132C" w:rsidRPr="00461B5E" w:rsidRDefault="00A7132C" w:rsidP="00C03CC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461B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Understand Securities and Markets</w:t>
      </w:r>
      <w:r w:rsidRPr="00461B5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Gain a clear understanding of securities, market structures, and the types and characteristics of equity, debt, and hybrid securities.</w:t>
      </w:r>
    </w:p>
    <w:p w14:paraId="37BF0213" w14:textId="77777777" w:rsidR="00A7132C" w:rsidRPr="00461B5E" w:rsidRDefault="00A7132C" w:rsidP="00C03CC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461B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Comprehend the Role of RTAs</w:t>
      </w:r>
      <w:r w:rsidRPr="00461B5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Learn the responsibilities and functions of Registrars to an Issue and Share Transfer Agents in corporate securities issuance and investor servicing.</w:t>
      </w:r>
    </w:p>
    <w:p w14:paraId="35BF60D4" w14:textId="77777777" w:rsidR="00A7132C" w:rsidRPr="00461B5E" w:rsidRDefault="00A7132C" w:rsidP="00C03CC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461B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Master Regulatory Frameworks</w:t>
      </w:r>
      <w:r w:rsidRPr="00461B5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Develop knowledge of SEBI regulations, investor protection measures, and the legal environment governing RTA operations.</w:t>
      </w:r>
    </w:p>
    <w:p w14:paraId="09F27B43" w14:textId="77777777" w:rsidR="00A7132C" w:rsidRPr="00461B5E" w:rsidRDefault="00A7132C" w:rsidP="00C03CC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461B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Learn Public Offer and Depository Processes</w:t>
      </w:r>
      <w:r w:rsidRPr="00461B5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Acquire expertise in handling public offering processes, dematerialization, rematerialization, and investor interactions with depositories.</w:t>
      </w:r>
    </w:p>
    <w:p w14:paraId="366F6F70" w14:textId="77777777" w:rsidR="00A7132C" w:rsidRPr="00461B5E" w:rsidRDefault="00A7132C" w:rsidP="00C03CC9">
      <w:pPr>
        <w:numPr>
          <w:ilvl w:val="0"/>
          <w:numId w:val="9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461B5E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Enhance Client Servicing Skills</w:t>
      </w:r>
      <w:r w:rsidRPr="00461B5E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: Understand client servicing principles, operational processes, and best practices to deliver efficient and investor-focused solutions.</w:t>
      </w:r>
    </w:p>
    <w:p w14:paraId="67BFC57C" w14:textId="77777777" w:rsidR="00595372" w:rsidRPr="005B6CB2" w:rsidRDefault="00595372" w:rsidP="00595372">
      <w:pPr>
        <w:pStyle w:val="NormalWeb"/>
        <w:spacing w:before="0" w:beforeAutospacing="0" w:after="0" w:afterAutospacing="0"/>
        <w:ind w:left="720"/>
      </w:pPr>
    </w:p>
    <w:p w14:paraId="780B267A" w14:textId="525405BF" w:rsidR="001B3020" w:rsidRPr="005B6CB2" w:rsidRDefault="001B3020" w:rsidP="001B3020">
      <w:pPr>
        <w:pStyle w:val="NormalWeb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t>Course Details:</w:t>
      </w:r>
    </w:p>
    <w:p w14:paraId="7B86C53D" w14:textId="6A86E314" w:rsidR="001B3020" w:rsidRPr="005B6CB2" w:rsidRDefault="001B3020" w:rsidP="00C03CC9">
      <w:pPr>
        <w:pStyle w:val="NormalWeb"/>
        <w:numPr>
          <w:ilvl w:val="0"/>
          <w:numId w:val="6"/>
        </w:numPr>
        <w:spacing w:before="0" w:beforeAutospacing="0" w:after="0" w:afterAutospacing="0"/>
      </w:pPr>
      <w:r w:rsidRPr="005B6CB2">
        <w:t xml:space="preserve"> NISM exam registration fees not included in the above mention Course Fee. </w:t>
      </w:r>
    </w:p>
    <w:p w14:paraId="654DAB85" w14:textId="053698B2" w:rsidR="001B3020" w:rsidRPr="005B6CB2" w:rsidRDefault="001B3020" w:rsidP="00C03CC9">
      <w:pPr>
        <w:pStyle w:val="NormalWeb"/>
        <w:numPr>
          <w:ilvl w:val="0"/>
          <w:numId w:val="6"/>
        </w:numPr>
        <w:spacing w:before="0" w:beforeAutospacing="0" w:after="0" w:afterAutospacing="0"/>
      </w:pPr>
      <w:r w:rsidRPr="005B6CB2">
        <w:t xml:space="preserve"> </w:t>
      </w:r>
      <w:r w:rsidR="00A7132C">
        <w:t>PPTs (5</w:t>
      </w:r>
      <w:r w:rsidR="007A43A6" w:rsidRPr="005B6CB2">
        <w:t xml:space="preserve">00+ Slides), </w:t>
      </w:r>
      <w:r w:rsidR="00AF4FDF">
        <w:t>6</w:t>
      </w:r>
      <w:r w:rsidRPr="005B6CB2">
        <w:t xml:space="preserve">00+ MCQs </w:t>
      </w:r>
      <w:r w:rsidR="00595372" w:rsidRPr="005B6CB2">
        <w:t xml:space="preserve">and </w:t>
      </w:r>
      <w:r w:rsidR="00A7132C">
        <w:t>PDFs</w:t>
      </w:r>
      <w:r w:rsidR="00595372" w:rsidRPr="005B6CB2">
        <w:t xml:space="preserve"> </w:t>
      </w:r>
      <w:r w:rsidRPr="005B6CB2">
        <w:t xml:space="preserve">for practice (mock exams &amp; mock paper shared for self-practice). </w:t>
      </w:r>
    </w:p>
    <w:p w14:paraId="49F6FA6D" w14:textId="05893634" w:rsidR="001B3020" w:rsidRPr="005B6CB2" w:rsidRDefault="001B3020" w:rsidP="00C03CC9">
      <w:pPr>
        <w:pStyle w:val="NormalWeb"/>
        <w:numPr>
          <w:ilvl w:val="0"/>
          <w:numId w:val="6"/>
        </w:numPr>
        <w:spacing w:before="0" w:beforeAutospacing="0" w:after="0" w:afterAutospacing="0"/>
      </w:pPr>
      <w:r w:rsidRPr="005B6CB2">
        <w:t xml:space="preserve"> Sessions would cover doubt solving from the Mock Exams. </w:t>
      </w:r>
    </w:p>
    <w:p w14:paraId="7F0444AA" w14:textId="2BAA1F5B" w:rsidR="001B3020" w:rsidRPr="005B6CB2" w:rsidRDefault="001B3020" w:rsidP="00C03CC9">
      <w:pPr>
        <w:pStyle w:val="NormalWeb"/>
        <w:numPr>
          <w:ilvl w:val="0"/>
          <w:numId w:val="6"/>
        </w:numPr>
        <w:spacing w:before="0" w:beforeAutospacing="0" w:after="0" w:afterAutospacing="0"/>
      </w:pPr>
      <w:r w:rsidRPr="005B6CB2">
        <w:t>Online Interactive Session for the practice on software’s required in particular module</w:t>
      </w:r>
    </w:p>
    <w:p w14:paraId="0EF90ACB" w14:textId="77777777" w:rsidR="00C2523D" w:rsidRPr="005B6CB2" w:rsidRDefault="00C2523D" w:rsidP="00A66781">
      <w:pPr>
        <w:pStyle w:val="NormalWeb"/>
        <w:spacing w:before="0" w:beforeAutospacing="0" w:after="0" w:afterAutospacing="0"/>
        <w:ind w:left="720"/>
      </w:pPr>
    </w:p>
    <w:p w14:paraId="3965A21A" w14:textId="77777777" w:rsidR="00A7132C" w:rsidRDefault="00A7132C" w:rsidP="001F081D">
      <w:pPr>
        <w:pStyle w:val="NormalWeb"/>
        <w:spacing w:before="0" w:beforeAutospacing="0" w:after="0" w:afterAutospacing="0"/>
        <w:rPr>
          <w:b/>
          <w:bCs/>
          <w:color w:val="C00000"/>
          <w:highlight w:val="yellow"/>
        </w:rPr>
      </w:pPr>
    </w:p>
    <w:p w14:paraId="50B75D04" w14:textId="5FF7A0C0" w:rsidR="001F081D" w:rsidRPr="005B6CB2" w:rsidRDefault="00B436C0" w:rsidP="001F081D">
      <w:pPr>
        <w:pStyle w:val="NormalWeb"/>
        <w:spacing w:before="0" w:beforeAutospacing="0" w:after="0" w:afterAutospacing="0"/>
        <w:rPr>
          <w:b/>
          <w:bCs/>
          <w:color w:val="C00000"/>
        </w:rPr>
      </w:pPr>
      <w:r w:rsidRPr="005B6CB2">
        <w:rPr>
          <w:b/>
          <w:bCs/>
          <w:color w:val="C00000"/>
          <w:highlight w:val="yellow"/>
        </w:rPr>
        <w:t>Eligibility:</w:t>
      </w:r>
    </w:p>
    <w:p w14:paraId="2578395F" w14:textId="72AB41D0" w:rsidR="001F081D" w:rsidRPr="005B6CB2" w:rsidRDefault="001F081D" w:rsidP="001F081D">
      <w:pPr>
        <w:pStyle w:val="NormalWeb"/>
      </w:pPr>
      <w:r w:rsidRPr="005B6CB2">
        <w:t xml:space="preserve">The </w:t>
      </w:r>
      <w:r w:rsidR="00A7132C">
        <w:t xml:space="preserve">NISM-Series-II-A: Registrars to an Issue and Share Transfer Agents </w:t>
      </w:r>
      <w:r w:rsidRPr="005B6CB2">
        <w:t>is suitable for:</w:t>
      </w:r>
    </w:p>
    <w:p w14:paraId="27AC80E8" w14:textId="77777777" w:rsidR="00A7132C" w:rsidRPr="00A7132C" w:rsidRDefault="00A7132C" w:rsidP="00C03CC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7132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Individuals working with or aspiring to work in Registrars to an Issue (RTAs) and Share Transfer Agent organizations.</w:t>
      </w:r>
    </w:p>
    <w:p w14:paraId="1FDA0DCA" w14:textId="77777777" w:rsidR="00A7132C" w:rsidRPr="00A7132C" w:rsidRDefault="00A7132C" w:rsidP="00C03CC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7132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Professionals involved in corporate securities issuance, transfer processes, or investor servicing functions.</w:t>
      </w:r>
    </w:p>
    <w:p w14:paraId="0B4FB921" w14:textId="77777777" w:rsidR="00A7132C" w:rsidRPr="00A7132C" w:rsidRDefault="00A7132C" w:rsidP="00C03CC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7132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Graduates or students with an interest in securities markets and RTA operations.</w:t>
      </w:r>
    </w:p>
    <w:p w14:paraId="0C7DEA0D" w14:textId="77777777" w:rsidR="00A7132C" w:rsidRPr="00A7132C" w:rsidRDefault="00A7132C" w:rsidP="00C03CC9">
      <w:pPr>
        <w:numPr>
          <w:ilvl w:val="0"/>
          <w:numId w:val="10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7132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Compliance officers, back-office personnel, and operational staff engaged in securities handling and processing.</w:t>
      </w:r>
    </w:p>
    <w:p w14:paraId="5588BE00" w14:textId="77777777" w:rsidR="00A7132C" w:rsidRPr="00A7132C" w:rsidRDefault="00A7132C" w:rsidP="00A7132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7132C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lastRenderedPageBreak/>
        <w:t>No prior experience or qualifications are required; however, basic knowledge of financial markets will be beneficial.</w:t>
      </w:r>
    </w:p>
    <w:p w14:paraId="72993A8D" w14:textId="77777777" w:rsidR="00A7132C" w:rsidRDefault="00A7132C" w:rsidP="001F081D">
      <w:pPr>
        <w:pStyle w:val="Heading3"/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14:ligatures w14:val="none"/>
        </w:rPr>
      </w:pPr>
    </w:p>
    <w:p w14:paraId="49EFF77A" w14:textId="45BA952B" w:rsidR="001F081D" w:rsidRPr="005B6CB2" w:rsidRDefault="001F081D" w:rsidP="001F081D">
      <w:pPr>
        <w:pStyle w:val="Heading3"/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14:ligatures w14:val="none"/>
        </w:rPr>
      </w:pPr>
      <w:r w:rsidRPr="005B6CB2"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14:ligatures w14:val="none"/>
        </w:rPr>
        <w:t xml:space="preserve">Curriculum Overview: </w:t>
      </w:r>
      <w:r w:rsidR="00A7132C" w:rsidRPr="00A7132C">
        <w:rPr>
          <w:rFonts w:ascii="Times New Roman" w:eastAsia="Times New Roman" w:hAnsi="Times New Roman" w:cs="Times New Roman"/>
          <w:color w:val="C00000"/>
          <w:kern w:val="0"/>
          <w:sz w:val="28"/>
          <w:szCs w:val="28"/>
          <w:highlight w:val="yellow"/>
          <w14:ligatures w14:val="none"/>
        </w:rPr>
        <w:t>Registrars to an Issue and Share Transfer Agents</w:t>
      </w:r>
    </w:p>
    <w:p w14:paraId="1EB43F56" w14:textId="77777777" w:rsidR="00A9083B" w:rsidRPr="00A9083B" w:rsidRDefault="00A9083B" w:rsidP="00A908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I. Introduction to Securities</w:t>
      </w:r>
    </w:p>
    <w:p w14:paraId="03EE8749" w14:textId="77777777" w:rsidR="00A9083B" w:rsidRPr="00A9083B" w:rsidRDefault="00A9083B" w:rsidP="00A908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Overview of equity, debt, and hybrid structures, highlighting features, benefits, and associated risks.</w:t>
      </w:r>
    </w:p>
    <w:p w14:paraId="70C8A21B" w14:textId="77777777" w:rsidR="00A9083B" w:rsidRPr="00A9083B" w:rsidRDefault="00A9083B" w:rsidP="00A908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II. Characteristics of Securities</w:t>
      </w:r>
    </w:p>
    <w:p w14:paraId="5BFFD48D" w14:textId="77777777" w:rsidR="00A9083B" w:rsidRPr="00A9083B" w:rsidRDefault="00A9083B" w:rsidP="00A908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Detailed examination of equity shares, debt instruments, and other securities, including ETFs, AIFs, and convertible debentures.</w:t>
      </w:r>
    </w:p>
    <w:p w14:paraId="008A110C" w14:textId="77777777" w:rsidR="00A9083B" w:rsidRPr="00A9083B" w:rsidRDefault="00A9083B" w:rsidP="00A908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III. Basics of Mutual Funds</w:t>
      </w:r>
    </w:p>
    <w:p w14:paraId="4BBCBB72" w14:textId="77777777" w:rsidR="00A9083B" w:rsidRPr="00A9083B" w:rsidRDefault="00A9083B" w:rsidP="00A908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Comprehensive understanding of mutual fund structures, types, and valuation concepts like AUM and NAV.</w:t>
      </w:r>
    </w:p>
    <w:p w14:paraId="226FE633" w14:textId="77777777" w:rsidR="00A9083B" w:rsidRPr="00A9083B" w:rsidRDefault="00A9083B" w:rsidP="00A908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IV. SEBI Regulations</w:t>
      </w:r>
    </w:p>
    <w:p w14:paraId="39DEF30B" w14:textId="77777777" w:rsidR="00A9083B" w:rsidRPr="00A9083B" w:rsidRDefault="00A9083B" w:rsidP="00A908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Overview of SEBI’s regulatory framework and investor protection measures, including the IEPF’s role.</w:t>
      </w:r>
    </w:p>
    <w:p w14:paraId="391EAF88" w14:textId="77777777" w:rsidR="00A9083B" w:rsidRPr="00A9083B" w:rsidRDefault="00A9083B" w:rsidP="00A908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V. Public Offer and Securities Allotment</w:t>
      </w:r>
    </w:p>
    <w:p w14:paraId="6940D9A2" w14:textId="77777777" w:rsidR="00A9083B" w:rsidRPr="00A9083B" w:rsidRDefault="00A9083B" w:rsidP="00A908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In-depth insights into IPOs, FPOs, buybacks, rights issues, and private placement processes.</w:t>
      </w:r>
    </w:p>
    <w:p w14:paraId="77EA04E6" w14:textId="77777777" w:rsidR="00A9083B" w:rsidRPr="00A9083B" w:rsidRDefault="00A9083B" w:rsidP="00A908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VI. Public Offering Processes</w:t>
      </w:r>
    </w:p>
    <w:p w14:paraId="67CADEB8" w14:textId="77777777" w:rsidR="00A9083B" w:rsidRPr="00A9083B" w:rsidRDefault="00A9083B" w:rsidP="00A908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Key pre- and post-issue processes, including underwriting, prospectus preparation, and SME IPOs.</w:t>
      </w:r>
    </w:p>
    <w:p w14:paraId="6CCF19B9" w14:textId="77777777" w:rsidR="00A9083B" w:rsidRPr="00A9083B" w:rsidRDefault="00A9083B" w:rsidP="00A908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VII. Roles in Public Issues</w:t>
      </w:r>
    </w:p>
    <w:p w14:paraId="601AC916" w14:textId="77777777" w:rsidR="00A9083B" w:rsidRPr="00A9083B" w:rsidRDefault="00A9083B" w:rsidP="00A908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Responsibilities of RTAs, sponsor banks, brokers, and other stakeholders in securities transactions.</w:t>
      </w:r>
    </w:p>
    <w:p w14:paraId="7EA14CFF" w14:textId="77777777" w:rsidR="00A9083B" w:rsidRPr="00A9083B" w:rsidRDefault="00A9083B" w:rsidP="00A908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VIII. Depository Services</w:t>
      </w:r>
    </w:p>
    <w:p w14:paraId="0D13C415" w14:textId="77777777" w:rsidR="00A9083B" w:rsidRPr="00A9083B" w:rsidRDefault="00A9083B" w:rsidP="00A908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Key aspects of dematerialization, rematerialization, reconciliation, and investor-depository interactions.</w:t>
      </w:r>
    </w:p>
    <w:p w14:paraId="4A560D67" w14:textId="77777777" w:rsidR="00A9083B" w:rsidRPr="00A9083B" w:rsidRDefault="00A9083B" w:rsidP="00A908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lastRenderedPageBreak/>
        <w:t>IX. Investor Services by RTA</w:t>
      </w:r>
    </w:p>
    <w:p w14:paraId="624D15F6" w14:textId="77777777" w:rsidR="00A9083B" w:rsidRPr="00A9083B" w:rsidRDefault="00A9083B" w:rsidP="00A908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Processes for securities transfer, transmission, and handling investor requests like duplicate certificates.</w:t>
      </w:r>
    </w:p>
    <w:p w14:paraId="42506DA3" w14:textId="77777777" w:rsidR="00A9083B" w:rsidRPr="00A9083B" w:rsidRDefault="00A9083B" w:rsidP="00A908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X. Secondary Market Transactions</w:t>
      </w:r>
    </w:p>
    <w:p w14:paraId="228AD5F1" w14:textId="77777777" w:rsidR="00A9083B" w:rsidRPr="00A9083B" w:rsidRDefault="00A9083B" w:rsidP="00A908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Overview of stock market participants, listing requirements, and SEBI's LODR regulations.</w:t>
      </w:r>
    </w:p>
    <w:p w14:paraId="433E3C38" w14:textId="77777777" w:rsidR="00A9083B" w:rsidRPr="00A9083B" w:rsidRDefault="00A9083B" w:rsidP="00A908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XI. Client Servicing</w:t>
      </w:r>
    </w:p>
    <w:p w14:paraId="4598F6A0" w14:textId="77777777" w:rsidR="00A9083B" w:rsidRPr="00A9083B" w:rsidRDefault="00A9083B" w:rsidP="00A9083B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Principles and best practices for effective client interaction and service delivery in RTA organizations.</w:t>
      </w:r>
    </w:p>
    <w:p w14:paraId="183A4081" w14:textId="77777777" w:rsidR="00A9083B" w:rsidRPr="00A9083B" w:rsidRDefault="00A9083B" w:rsidP="00A9083B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val="en-IN" w:eastAsia="en-IN"/>
          <w14:ligatures w14:val="none"/>
        </w:rPr>
        <w:t>Annexures</w:t>
      </w:r>
    </w:p>
    <w:p w14:paraId="15593A7B" w14:textId="24AD2325" w:rsidR="00D75C62" w:rsidRPr="00AF4FDF" w:rsidRDefault="00A9083B" w:rsidP="00AF4FD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</w:pPr>
      <w:r w:rsidRPr="00A9083B">
        <w:rPr>
          <w:rFonts w:ascii="Times New Roman" w:eastAsia="Times New Roman" w:hAnsi="Times New Roman" w:cs="Times New Roman"/>
          <w:kern w:val="0"/>
          <w:sz w:val="24"/>
          <w:szCs w:val="24"/>
          <w:lang w:val="en-IN" w:eastAsia="en-IN"/>
          <w14:ligatures w14:val="none"/>
        </w:rPr>
        <w:t>Standard operating procedures for address changes, duplicate certificates, and securities transmission.</w:t>
      </w:r>
    </w:p>
    <w:sectPr w:rsidR="00D75C62" w:rsidRPr="00AF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CA44B5" w14:textId="77777777" w:rsidR="00DE304F" w:rsidRDefault="00DE304F" w:rsidP="004F1E80">
      <w:pPr>
        <w:spacing w:after="0" w:line="240" w:lineRule="auto"/>
      </w:pPr>
      <w:r>
        <w:separator/>
      </w:r>
    </w:p>
  </w:endnote>
  <w:endnote w:type="continuationSeparator" w:id="0">
    <w:p w14:paraId="4685B32F" w14:textId="77777777" w:rsidR="00DE304F" w:rsidRDefault="00DE304F" w:rsidP="004F1E8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495AA3" w14:textId="77777777" w:rsidR="00DE304F" w:rsidRDefault="00DE304F" w:rsidP="004F1E80">
      <w:pPr>
        <w:spacing w:after="0" w:line="240" w:lineRule="auto"/>
      </w:pPr>
      <w:r>
        <w:separator/>
      </w:r>
    </w:p>
  </w:footnote>
  <w:footnote w:type="continuationSeparator" w:id="0">
    <w:p w14:paraId="12A15FA6" w14:textId="77777777" w:rsidR="00DE304F" w:rsidRDefault="00DE304F" w:rsidP="004F1E8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F3D6B"/>
    <w:multiLevelType w:val="hybridMultilevel"/>
    <w:tmpl w:val="E7AA048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E6523D"/>
    <w:multiLevelType w:val="hybridMultilevel"/>
    <w:tmpl w:val="5680E9C6"/>
    <w:lvl w:ilvl="0" w:tplc="2B32A15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D06AED"/>
    <w:multiLevelType w:val="multilevel"/>
    <w:tmpl w:val="850825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4AF2D5E"/>
    <w:multiLevelType w:val="multilevel"/>
    <w:tmpl w:val="4622DF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F6C238D"/>
    <w:multiLevelType w:val="hybridMultilevel"/>
    <w:tmpl w:val="9B86EE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60E176C"/>
    <w:multiLevelType w:val="hybridMultilevel"/>
    <w:tmpl w:val="76065554"/>
    <w:lvl w:ilvl="0" w:tplc="40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6" w15:restartNumberingAfterBreak="0">
    <w:nsid w:val="51405BC6"/>
    <w:multiLevelType w:val="multilevel"/>
    <w:tmpl w:val="142666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5352260E"/>
    <w:multiLevelType w:val="multilevel"/>
    <w:tmpl w:val="83526030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1CD0302"/>
    <w:multiLevelType w:val="hybridMultilevel"/>
    <w:tmpl w:val="942CF14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7223638"/>
    <w:multiLevelType w:val="hybridMultilevel"/>
    <w:tmpl w:val="6DBE9822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9728C1"/>
    <w:multiLevelType w:val="multilevel"/>
    <w:tmpl w:val="427034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36690081">
    <w:abstractNumId w:val="2"/>
  </w:num>
  <w:num w:numId="2" w16cid:durableId="1419204981">
    <w:abstractNumId w:val="4"/>
  </w:num>
  <w:num w:numId="3" w16cid:durableId="408697957">
    <w:abstractNumId w:val="1"/>
  </w:num>
  <w:num w:numId="4" w16cid:durableId="1325476101">
    <w:abstractNumId w:val="6"/>
  </w:num>
  <w:num w:numId="5" w16cid:durableId="381949376">
    <w:abstractNumId w:val="9"/>
  </w:num>
  <w:num w:numId="6" w16cid:durableId="1188712587">
    <w:abstractNumId w:val="5"/>
  </w:num>
  <w:num w:numId="7" w16cid:durableId="8727454">
    <w:abstractNumId w:val="8"/>
  </w:num>
  <w:num w:numId="8" w16cid:durableId="1772696842">
    <w:abstractNumId w:val="10"/>
  </w:num>
  <w:num w:numId="9" w16cid:durableId="1988314807">
    <w:abstractNumId w:val="7"/>
  </w:num>
  <w:num w:numId="10" w16cid:durableId="1552764067">
    <w:abstractNumId w:val="3"/>
  </w:num>
  <w:num w:numId="11" w16cid:durableId="1011031855">
    <w:abstractNumId w:val="0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12F46"/>
    <w:rsid w:val="0000363E"/>
    <w:rsid w:val="00060610"/>
    <w:rsid w:val="00073779"/>
    <w:rsid w:val="000751F7"/>
    <w:rsid w:val="000824AD"/>
    <w:rsid w:val="0008697F"/>
    <w:rsid w:val="00127EE4"/>
    <w:rsid w:val="00162AE5"/>
    <w:rsid w:val="00185C20"/>
    <w:rsid w:val="00190D01"/>
    <w:rsid w:val="00192044"/>
    <w:rsid w:val="00192D03"/>
    <w:rsid w:val="001A0639"/>
    <w:rsid w:val="001B3020"/>
    <w:rsid w:val="001C1E4A"/>
    <w:rsid w:val="001D5D82"/>
    <w:rsid w:val="001E1391"/>
    <w:rsid w:val="001F081D"/>
    <w:rsid w:val="002D51AA"/>
    <w:rsid w:val="002E76BF"/>
    <w:rsid w:val="003119E9"/>
    <w:rsid w:val="00371882"/>
    <w:rsid w:val="00377525"/>
    <w:rsid w:val="003B531D"/>
    <w:rsid w:val="00412F46"/>
    <w:rsid w:val="00461B5E"/>
    <w:rsid w:val="00464AB3"/>
    <w:rsid w:val="004C1F16"/>
    <w:rsid w:val="004E41B2"/>
    <w:rsid w:val="004F1E80"/>
    <w:rsid w:val="00503FDD"/>
    <w:rsid w:val="00595372"/>
    <w:rsid w:val="005B6CB2"/>
    <w:rsid w:val="005B7B54"/>
    <w:rsid w:val="005E14B9"/>
    <w:rsid w:val="00631775"/>
    <w:rsid w:val="00631A8B"/>
    <w:rsid w:val="00673F05"/>
    <w:rsid w:val="0068059D"/>
    <w:rsid w:val="006A414D"/>
    <w:rsid w:val="006C1854"/>
    <w:rsid w:val="00710C01"/>
    <w:rsid w:val="00743B1B"/>
    <w:rsid w:val="007A43A6"/>
    <w:rsid w:val="007E4E1F"/>
    <w:rsid w:val="00813114"/>
    <w:rsid w:val="0081708D"/>
    <w:rsid w:val="0082774E"/>
    <w:rsid w:val="0085296F"/>
    <w:rsid w:val="008D49E3"/>
    <w:rsid w:val="008F1B8D"/>
    <w:rsid w:val="00914CA2"/>
    <w:rsid w:val="009447EA"/>
    <w:rsid w:val="00955744"/>
    <w:rsid w:val="009647D1"/>
    <w:rsid w:val="00974DF8"/>
    <w:rsid w:val="009872FF"/>
    <w:rsid w:val="009D0594"/>
    <w:rsid w:val="00A65545"/>
    <w:rsid w:val="00A66781"/>
    <w:rsid w:val="00A7132C"/>
    <w:rsid w:val="00A9083B"/>
    <w:rsid w:val="00AB3522"/>
    <w:rsid w:val="00AB4F7E"/>
    <w:rsid w:val="00AC0441"/>
    <w:rsid w:val="00AF4FDF"/>
    <w:rsid w:val="00B436C0"/>
    <w:rsid w:val="00B47DAC"/>
    <w:rsid w:val="00B73501"/>
    <w:rsid w:val="00B96890"/>
    <w:rsid w:val="00BA68F1"/>
    <w:rsid w:val="00BB288C"/>
    <w:rsid w:val="00BC5C83"/>
    <w:rsid w:val="00BD08E2"/>
    <w:rsid w:val="00BF64A3"/>
    <w:rsid w:val="00C03CC9"/>
    <w:rsid w:val="00C2523D"/>
    <w:rsid w:val="00C45F50"/>
    <w:rsid w:val="00C7442A"/>
    <w:rsid w:val="00C82FBB"/>
    <w:rsid w:val="00CA1601"/>
    <w:rsid w:val="00D13A6D"/>
    <w:rsid w:val="00D52E4F"/>
    <w:rsid w:val="00D73EB5"/>
    <w:rsid w:val="00D75C62"/>
    <w:rsid w:val="00DE304F"/>
    <w:rsid w:val="00E01400"/>
    <w:rsid w:val="00E259DC"/>
    <w:rsid w:val="00E34112"/>
    <w:rsid w:val="00E3438F"/>
    <w:rsid w:val="00E71D27"/>
    <w:rsid w:val="00E80594"/>
    <w:rsid w:val="00E84930"/>
    <w:rsid w:val="00E90F8B"/>
    <w:rsid w:val="00EA6F88"/>
    <w:rsid w:val="00EB7B4F"/>
    <w:rsid w:val="00F034CD"/>
    <w:rsid w:val="00F26788"/>
    <w:rsid w:val="00F30C87"/>
    <w:rsid w:val="00F326F3"/>
    <w:rsid w:val="00F347B4"/>
    <w:rsid w:val="00F60B21"/>
    <w:rsid w:val="00F71AEC"/>
    <w:rsid w:val="00F917F9"/>
    <w:rsid w:val="00FD6E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A38041"/>
  <w15:docId w15:val="{859D1531-1C70-4C89-AC72-7EB7C8D130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710C01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EB5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7132C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4F1E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1E80"/>
  </w:style>
  <w:style w:type="paragraph" w:styleId="Footer">
    <w:name w:val="footer"/>
    <w:basedOn w:val="Normal"/>
    <w:link w:val="FooterChar"/>
    <w:uiPriority w:val="99"/>
    <w:unhideWhenUsed/>
    <w:rsid w:val="004F1E8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1E80"/>
  </w:style>
  <w:style w:type="paragraph" w:styleId="NormalWeb">
    <w:name w:val="Normal (Web)"/>
    <w:basedOn w:val="Normal"/>
    <w:uiPriority w:val="99"/>
    <w:unhideWhenUsed/>
    <w:rsid w:val="004F1E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styleId="Strong">
    <w:name w:val="Strong"/>
    <w:basedOn w:val="DefaultParagraphFont"/>
    <w:uiPriority w:val="22"/>
    <w:qFormat/>
    <w:rsid w:val="004F1E80"/>
    <w:rPr>
      <w:b/>
      <w:bCs/>
    </w:rPr>
  </w:style>
  <w:style w:type="character" w:styleId="Hyperlink">
    <w:name w:val="Hyperlink"/>
    <w:basedOn w:val="DefaultParagraphFont"/>
    <w:uiPriority w:val="99"/>
    <w:unhideWhenUsed/>
    <w:rsid w:val="008D49E3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8D49E3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F26788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710C01"/>
    <w:rPr>
      <w:rFonts w:ascii="Times New Roman" w:eastAsia="Times New Roman" w:hAnsi="Times New Roman" w:cs="Times New Roman"/>
      <w:b/>
      <w:bCs/>
      <w:kern w:val="36"/>
      <w:sz w:val="48"/>
      <w:szCs w:val="48"/>
      <w:lang w:val="en-IN" w:eastAsia="en-IN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EB5"/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F081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081D"/>
    <w:rPr>
      <w:rFonts w:ascii="Tahoma" w:hAnsi="Tahoma" w:cs="Tahoma"/>
      <w:sz w:val="16"/>
      <w:szCs w:val="1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7132C"/>
    <w:rPr>
      <w:rFonts w:asciiTheme="majorHAnsi" w:eastAsiaTheme="majorEastAsia" w:hAnsiTheme="majorHAnsi" w:cstheme="majorBidi"/>
      <w:b/>
      <w:bCs/>
      <w:i/>
      <w:iCs/>
      <w:color w:val="4472C4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946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94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087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3655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029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9432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71175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187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22914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51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2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11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177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1891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4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46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3845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0439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72347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897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9052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883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72060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60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2880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72886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071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5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54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18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145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582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03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028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0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1673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4972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839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2862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3873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38230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72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050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36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28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655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1074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25129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5716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485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39887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306058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60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72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1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083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66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90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2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37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05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5308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275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99454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1912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67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9807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68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1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555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8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19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660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49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854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628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8198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64537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00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44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7079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1715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7459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900422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9199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685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15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649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6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0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094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22731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51503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360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6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18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0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13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259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722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5319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97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332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68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70428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75843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385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971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8AE916-EC8A-493A-A88D-7D5B3C687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4</Pages>
  <Words>824</Words>
  <Characters>4698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 Gupta MS Finance</dc:creator>
  <cp:lastModifiedBy>Amit Gupta MS Finance</cp:lastModifiedBy>
  <cp:revision>12</cp:revision>
  <dcterms:created xsi:type="dcterms:W3CDTF">2025-01-16T09:05:00Z</dcterms:created>
  <dcterms:modified xsi:type="dcterms:W3CDTF">2025-01-30T20:25:00Z</dcterms:modified>
</cp:coreProperties>
</file>