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F24E9" w14:textId="7660E15B" w:rsidR="006750C1" w:rsidRPr="006750C1" w:rsidRDefault="006750C1" w:rsidP="006750C1">
      <w:pPr>
        <w:jc w:val="both"/>
        <w:rPr>
          <w:rFonts w:ascii="Times New Roman" w:hAnsi="Times New Roman" w:cs="Times New Roman"/>
          <w:b/>
          <w:bCs/>
          <w:color w:val="C00000"/>
          <w:sz w:val="36"/>
          <w:szCs w:val="36"/>
          <w:highlight w:val="yellow"/>
          <w:lang w:val="en-IN"/>
        </w:rPr>
      </w:pPr>
      <w:r w:rsidRPr="006750C1">
        <w:rPr>
          <w:rFonts w:ascii="Times New Roman" w:hAnsi="Times New Roman" w:cs="Times New Roman"/>
          <w:b/>
          <w:bCs/>
          <w:color w:val="C00000"/>
          <w:sz w:val="36"/>
          <w:szCs w:val="36"/>
          <w:highlight w:val="yellow"/>
          <w:lang w:val="en-IN"/>
        </w:rPr>
        <w:t xml:space="preserve">NISM-Series-VIII: Equity Derivatives </w:t>
      </w:r>
      <w:bookmarkStart w:id="0" w:name="_Hlk189005506"/>
      <w:r w:rsidRPr="006750C1">
        <w:rPr>
          <w:rFonts w:ascii="Times New Roman" w:hAnsi="Times New Roman" w:cs="Times New Roman"/>
          <w:b/>
          <w:bCs/>
          <w:color w:val="C00000"/>
          <w:sz w:val="36"/>
          <w:szCs w:val="36"/>
          <w:highlight w:val="yellow"/>
          <w:lang w:val="en-IN"/>
        </w:rPr>
        <w:t xml:space="preserve">Certification </w:t>
      </w:r>
      <w:bookmarkEnd w:id="0"/>
    </w:p>
    <w:p w14:paraId="632AF752" w14:textId="1B2A8DC5" w:rsidR="004F1E80" w:rsidRPr="005B6CB2" w:rsidRDefault="00C2523D" w:rsidP="00EB7B4F">
      <w:pPr>
        <w:jc w:val="both"/>
        <w:rPr>
          <w:rFonts w:ascii="Times New Roman" w:hAnsi="Times New Roman" w:cs="Times New Roman"/>
          <w:color w:val="002060"/>
          <w:sz w:val="24"/>
          <w:szCs w:val="24"/>
        </w:rPr>
      </w:pPr>
      <w:r w:rsidRPr="005B6CB2">
        <w:rPr>
          <w:rFonts w:ascii="Times New Roman" w:hAnsi="Times New Roman" w:cs="Times New Roman"/>
          <w:b/>
          <w:bCs/>
          <w:color w:val="002060"/>
          <w:sz w:val="24"/>
          <w:szCs w:val="24"/>
        </w:rPr>
        <w:t>Mode of Delivery</w:t>
      </w:r>
      <w:r w:rsidR="004F1E80" w:rsidRPr="005B6CB2">
        <w:rPr>
          <w:rFonts w:ascii="Times New Roman" w:hAnsi="Times New Roman" w:cs="Times New Roman"/>
          <w:color w:val="002060"/>
          <w:sz w:val="24"/>
          <w:szCs w:val="24"/>
        </w:rPr>
        <w:t>: Online Live Interactive</w:t>
      </w:r>
      <w:r w:rsidR="00EB7B4F" w:rsidRPr="005B6CB2">
        <w:rPr>
          <w:rFonts w:ascii="Times New Roman" w:hAnsi="Times New Roman" w:cs="Times New Roman"/>
          <w:color w:val="002060"/>
          <w:sz w:val="24"/>
          <w:szCs w:val="24"/>
        </w:rPr>
        <w:t xml:space="preserve"> </w:t>
      </w:r>
      <w:r w:rsidR="00371882" w:rsidRPr="005B6CB2">
        <w:rPr>
          <w:rFonts w:ascii="Times New Roman" w:hAnsi="Times New Roman" w:cs="Times New Roman"/>
          <w:color w:val="002060"/>
          <w:sz w:val="24"/>
          <w:szCs w:val="24"/>
        </w:rPr>
        <w:t>+</w:t>
      </w:r>
      <w:r w:rsidR="00EB7B4F" w:rsidRPr="005B6CB2">
        <w:rPr>
          <w:rFonts w:ascii="Times New Roman" w:hAnsi="Times New Roman" w:cs="Times New Roman"/>
          <w:color w:val="002060"/>
          <w:sz w:val="24"/>
          <w:szCs w:val="24"/>
        </w:rPr>
        <w:t xml:space="preserve"> </w:t>
      </w:r>
      <w:r w:rsidR="004F1E80" w:rsidRPr="005B6CB2">
        <w:rPr>
          <w:rFonts w:ascii="Times New Roman" w:hAnsi="Times New Roman" w:cs="Times New Roman"/>
          <w:color w:val="002060"/>
          <w:sz w:val="24"/>
          <w:szCs w:val="24"/>
        </w:rPr>
        <w:t>Online Self-paced</w:t>
      </w:r>
      <w:r w:rsidR="00F26788" w:rsidRPr="005B6CB2">
        <w:rPr>
          <w:rFonts w:ascii="Times New Roman" w:hAnsi="Times New Roman" w:cs="Times New Roman"/>
          <w:color w:val="002060"/>
          <w:sz w:val="24"/>
          <w:szCs w:val="24"/>
        </w:rPr>
        <w:t>*</w:t>
      </w:r>
    </w:p>
    <w:p w14:paraId="64C9E07B" w14:textId="2A2886FF" w:rsidR="00371882" w:rsidRDefault="00371882" w:rsidP="00EB7B4F">
      <w:pPr>
        <w:jc w:val="both"/>
        <w:rPr>
          <w:rFonts w:ascii="Times New Roman" w:hAnsi="Times New Roman" w:cs="Times New Roman"/>
          <w:color w:val="002060"/>
          <w:sz w:val="24"/>
          <w:szCs w:val="24"/>
        </w:rPr>
      </w:pPr>
      <w:r w:rsidRPr="005B6CB2">
        <w:rPr>
          <w:rFonts w:ascii="Times New Roman" w:hAnsi="Times New Roman" w:cs="Times New Roman"/>
          <w:b/>
          <w:bCs/>
          <w:color w:val="002060"/>
          <w:sz w:val="24"/>
          <w:szCs w:val="24"/>
        </w:rPr>
        <w:t>Duration:</w:t>
      </w:r>
      <w:r w:rsidR="006750C1">
        <w:rPr>
          <w:rFonts w:ascii="Times New Roman" w:hAnsi="Times New Roman" w:cs="Times New Roman"/>
          <w:color w:val="002060"/>
          <w:sz w:val="24"/>
          <w:szCs w:val="24"/>
        </w:rPr>
        <w:t xml:space="preserve"> 30</w:t>
      </w:r>
      <w:r w:rsidRPr="005B6CB2">
        <w:rPr>
          <w:rFonts w:ascii="Times New Roman" w:hAnsi="Times New Roman" w:cs="Times New Roman"/>
          <w:color w:val="002060"/>
          <w:sz w:val="24"/>
          <w:szCs w:val="24"/>
        </w:rPr>
        <w:t xml:space="preserve"> Hours </w:t>
      </w:r>
    </w:p>
    <w:p w14:paraId="6DEDDF9C" w14:textId="77777777" w:rsidR="00F76CFE" w:rsidRPr="00B30859" w:rsidRDefault="00F76CFE" w:rsidP="00F76CFE">
      <w:pPr>
        <w:jc w:val="both"/>
        <w:rPr>
          <w:rFonts w:ascii="Times New Roman" w:hAnsi="Times New Roman" w:cs="Times New Roman"/>
          <w:color w:val="00B050"/>
          <w:sz w:val="24"/>
          <w:szCs w:val="24"/>
        </w:rPr>
      </w:pPr>
      <w:bookmarkStart w:id="1" w:name="_Hlk189004014"/>
      <w:r w:rsidRPr="00B30859">
        <w:rPr>
          <w:rFonts w:ascii="Times New Roman" w:hAnsi="Times New Roman" w:cs="Times New Roman"/>
          <w:b/>
          <w:bCs/>
          <w:color w:val="00B050"/>
          <w:sz w:val="24"/>
          <w:szCs w:val="24"/>
        </w:rPr>
        <w:t>Study Materials:</w:t>
      </w:r>
      <w:r w:rsidRPr="00B30859">
        <w:rPr>
          <w:rFonts w:ascii="Times New Roman" w:hAnsi="Times New Roman" w:cs="Times New Roman"/>
          <w:color w:val="00B050"/>
          <w:sz w:val="24"/>
          <w:szCs w:val="24"/>
        </w:rPr>
        <w:t xml:space="preserve"> </w:t>
      </w:r>
    </w:p>
    <w:p w14:paraId="59A8478D" w14:textId="77777777" w:rsidR="00F76CFE" w:rsidRPr="00B30859" w:rsidRDefault="00F76CFE" w:rsidP="00F76CFE">
      <w:pPr>
        <w:pStyle w:val="ListParagraph"/>
        <w:numPr>
          <w:ilvl w:val="0"/>
          <w:numId w:val="12"/>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 xml:space="preserve">Recording available of online live sessions </w:t>
      </w:r>
    </w:p>
    <w:p w14:paraId="27CDCB02" w14:textId="698C6A32" w:rsidR="00F76CFE" w:rsidRPr="00B30859" w:rsidRDefault="00F76CFE" w:rsidP="00F76CFE">
      <w:pPr>
        <w:pStyle w:val="ListParagraph"/>
        <w:numPr>
          <w:ilvl w:val="0"/>
          <w:numId w:val="12"/>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PPTs (</w:t>
      </w:r>
      <w:r>
        <w:rPr>
          <w:rFonts w:ascii="Times New Roman" w:hAnsi="Times New Roman" w:cs="Times New Roman"/>
          <w:color w:val="00B050"/>
          <w:sz w:val="24"/>
          <w:szCs w:val="24"/>
        </w:rPr>
        <w:t>7</w:t>
      </w:r>
      <w:r w:rsidRPr="00B30859">
        <w:rPr>
          <w:rFonts w:ascii="Times New Roman" w:hAnsi="Times New Roman" w:cs="Times New Roman"/>
          <w:color w:val="00B050"/>
          <w:sz w:val="24"/>
          <w:szCs w:val="24"/>
        </w:rPr>
        <w:t xml:space="preserve">00+ Slides) </w:t>
      </w:r>
    </w:p>
    <w:p w14:paraId="1CF1DCF4" w14:textId="77777777" w:rsidR="00F76CFE" w:rsidRPr="00B30859" w:rsidRDefault="00F76CFE" w:rsidP="00F76CFE">
      <w:pPr>
        <w:pStyle w:val="ListParagraph"/>
        <w:numPr>
          <w:ilvl w:val="0"/>
          <w:numId w:val="12"/>
        </w:numPr>
        <w:jc w:val="both"/>
        <w:rPr>
          <w:rFonts w:ascii="Times New Roman" w:hAnsi="Times New Roman" w:cs="Times New Roman"/>
          <w:color w:val="00B050"/>
          <w:sz w:val="24"/>
          <w:szCs w:val="24"/>
        </w:rPr>
      </w:pPr>
      <w:r>
        <w:rPr>
          <w:rFonts w:ascii="Times New Roman" w:hAnsi="Times New Roman" w:cs="Times New Roman"/>
          <w:color w:val="00B050"/>
          <w:sz w:val="24"/>
          <w:szCs w:val="24"/>
        </w:rPr>
        <w:t>8</w:t>
      </w:r>
      <w:r w:rsidRPr="00B30859">
        <w:rPr>
          <w:rFonts w:ascii="Times New Roman" w:hAnsi="Times New Roman" w:cs="Times New Roman"/>
          <w:color w:val="00B050"/>
          <w:sz w:val="24"/>
          <w:szCs w:val="24"/>
        </w:rPr>
        <w:t xml:space="preserve">00+ MCQs </w:t>
      </w:r>
    </w:p>
    <w:p w14:paraId="05B62C39" w14:textId="77777777" w:rsidR="00F76CFE" w:rsidRDefault="00F76CFE" w:rsidP="00F76CFE">
      <w:pPr>
        <w:pStyle w:val="ListParagraph"/>
        <w:numPr>
          <w:ilvl w:val="0"/>
          <w:numId w:val="12"/>
        </w:numPr>
        <w:jc w:val="both"/>
        <w:rPr>
          <w:rFonts w:ascii="Times New Roman" w:hAnsi="Times New Roman" w:cs="Times New Roman"/>
          <w:color w:val="00B050"/>
          <w:sz w:val="24"/>
          <w:szCs w:val="24"/>
        </w:rPr>
      </w:pPr>
      <w:r w:rsidRPr="00B30859">
        <w:rPr>
          <w:rFonts w:ascii="Times New Roman" w:hAnsi="Times New Roman" w:cs="Times New Roman"/>
          <w:color w:val="00B050"/>
          <w:sz w:val="24"/>
          <w:szCs w:val="24"/>
        </w:rPr>
        <w:t>Quick revision summary</w:t>
      </w:r>
      <w:r>
        <w:rPr>
          <w:rFonts w:ascii="Times New Roman" w:hAnsi="Times New Roman" w:cs="Times New Roman"/>
          <w:color w:val="00B050"/>
          <w:sz w:val="24"/>
          <w:szCs w:val="24"/>
        </w:rPr>
        <w:t xml:space="preserve"> notes</w:t>
      </w:r>
      <w:r w:rsidRPr="00B30859">
        <w:rPr>
          <w:rFonts w:ascii="Times New Roman" w:hAnsi="Times New Roman" w:cs="Times New Roman"/>
          <w:color w:val="00B050"/>
          <w:sz w:val="24"/>
          <w:szCs w:val="24"/>
        </w:rPr>
        <w:t>.</w:t>
      </w:r>
    </w:p>
    <w:p w14:paraId="4C1934EF" w14:textId="7F8C38A8" w:rsidR="005315F7" w:rsidRPr="00483EA3" w:rsidRDefault="005315F7" w:rsidP="00F76CFE">
      <w:pPr>
        <w:pStyle w:val="ListParagraph"/>
        <w:numPr>
          <w:ilvl w:val="0"/>
          <w:numId w:val="12"/>
        </w:numPr>
        <w:jc w:val="both"/>
        <w:rPr>
          <w:rFonts w:ascii="Times New Roman" w:hAnsi="Times New Roman" w:cs="Times New Roman"/>
          <w:color w:val="00B050"/>
          <w:sz w:val="24"/>
          <w:szCs w:val="24"/>
        </w:rPr>
      </w:pPr>
      <w:bookmarkStart w:id="2" w:name="_Hlk189007105"/>
      <w:r w:rsidRPr="005315F7">
        <w:rPr>
          <w:rFonts w:ascii="Times New Roman" w:hAnsi="Times New Roman" w:cs="Times New Roman"/>
          <w:color w:val="00B050"/>
          <w:sz w:val="24"/>
          <w:szCs w:val="24"/>
        </w:rPr>
        <w:t>Career Guidance/Counseling</w:t>
      </w:r>
    </w:p>
    <w:p w14:paraId="40EA8D17" w14:textId="5AC50381" w:rsidR="00904276" w:rsidRPr="00904276" w:rsidRDefault="00904276" w:rsidP="00904276">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bookmarkStart w:id="3" w:name="_Hlk184130050"/>
      <w:bookmarkEnd w:id="1"/>
      <w:bookmarkEnd w:id="2"/>
      <w:r w:rsidRPr="00904276">
        <w:rPr>
          <w:rFonts w:ascii="Times New Roman" w:eastAsia="Times New Roman" w:hAnsi="Times New Roman" w:cs="Times New Roman"/>
          <w:kern w:val="0"/>
          <w:sz w:val="24"/>
          <w:szCs w:val="24"/>
          <w:lang w:val="en-IN" w:eastAsia="en-IN"/>
          <w14:ligatures w14:val="none"/>
        </w:rPr>
        <w:t>The revised NISM-Series-VIII: Equity Derivatives Certification Exami</w:t>
      </w:r>
      <w:r>
        <w:rPr>
          <w:rFonts w:ascii="Times New Roman" w:eastAsia="Times New Roman" w:hAnsi="Times New Roman" w:cs="Times New Roman"/>
          <w:kern w:val="0"/>
          <w:sz w:val="24"/>
          <w:szCs w:val="24"/>
          <w:lang w:val="en-IN" w:eastAsia="en-IN"/>
          <w14:ligatures w14:val="none"/>
        </w:rPr>
        <w:t>nation</w:t>
      </w:r>
      <w:r w:rsidRPr="00904276">
        <w:rPr>
          <w:rFonts w:ascii="Times New Roman" w:eastAsia="Times New Roman" w:hAnsi="Times New Roman" w:cs="Times New Roman"/>
          <w:kern w:val="0"/>
          <w:sz w:val="24"/>
          <w:szCs w:val="24"/>
          <w:lang w:val="en-IN" w:eastAsia="en-IN"/>
          <w14:ligatures w14:val="none"/>
        </w:rPr>
        <w:t xml:space="preserve"> aims to establish a minimum knowledge benchmark for associated persons functioning as approved users and sales personnel of trading members in equity derivatives exchanges or segments of recognized stock exchanges. This certification helps candidates understand various equity derivatives products, associated regulations, risks, and clearing and settlement mechanisms.</w:t>
      </w:r>
    </w:p>
    <w:p w14:paraId="14C4F849" w14:textId="1094EAB6" w:rsidR="005B6CB2" w:rsidRPr="005B6CB2" w:rsidRDefault="005B6CB2" w:rsidP="005B6CB2">
      <w:pPr>
        <w:pStyle w:val="NormalWeb"/>
        <w:rPr>
          <w:b/>
          <w:bCs/>
        </w:rPr>
      </w:pPr>
      <w:r w:rsidRPr="005B6CB2">
        <w:rPr>
          <w:b/>
          <w:bCs/>
          <w:highlight w:val="yellow"/>
        </w:rPr>
        <w:t>Upon successful completion of the examination, candidates will:</w:t>
      </w:r>
    </w:p>
    <w:p w14:paraId="54C66DC7" w14:textId="77777777" w:rsidR="00904276" w:rsidRDefault="00904276" w:rsidP="00904276">
      <w:pPr>
        <w:pStyle w:val="NormalWeb"/>
        <w:numPr>
          <w:ilvl w:val="0"/>
          <w:numId w:val="9"/>
        </w:numPr>
      </w:pPr>
      <w:r>
        <w:rPr>
          <w:rStyle w:val="Strong"/>
        </w:rPr>
        <w:t>Understand the Basics of Equity Derivatives Markets</w:t>
      </w:r>
      <w:r>
        <w:t>: Gain foundational knowledge about derivatives markets, their evolution, and the types of participants involved.</w:t>
      </w:r>
    </w:p>
    <w:p w14:paraId="5B6E5697" w14:textId="77777777" w:rsidR="00904276" w:rsidRDefault="00904276" w:rsidP="00904276">
      <w:pPr>
        <w:pStyle w:val="NormalWeb"/>
        <w:numPr>
          <w:ilvl w:val="0"/>
          <w:numId w:val="9"/>
        </w:numPr>
      </w:pPr>
      <w:r>
        <w:rPr>
          <w:rStyle w:val="Strong"/>
        </w:rPr>
        <w:t>Master Trading Strategies</w:t>
      </w:r>
      <w:r>
        <w:t>: Learn how to build trading strategies using stock and index futures and options.</w:t>
      </w:r>
    </w:p>
    <w:p w14:paraId="32FCBCE4" w14:textId="77777777" w:rsidR="00904276" w:rsidRDefault="00904276" w:rsidP="00904276">
      <w:pPr>
        <w:pStyle w:val="NormalWeb"/>
        <w:numPr>
          <w:ilvl w:val="0"/>
          <w:numId w:val="9"/>
        </w:numPr>
      </w:pPr>
      <w:r>
        <w:rPr>
          <w:rStyle w:val="Strong"/>
        </w:rPr>
        <w:t>Comprehend Operational Mechanisms</w:t>
      </w:r>
      <w:r>
        <w:t>: Understand the clearing, settlement, and risk management processes in equity derivatives markets.</w:t>
      </w:r>
    </w:p>
    <w:p w14:paraId="24E74F18" w14:textId="77777777" w:rsidR="00904276" w:rsidRDefault="00904276" w:rsidP="00904276">
      <w:pPr>
        <w:pStyle w:val="NormalWeb"/>
        <w:numPr>
          <w:ilvl w:val="0"/>
          <w:numId w:val="9"/>
        </w:numPr>
      </w:pPr>
      <w:r>
        <w:rPr>
          <w:rStyle w:val="Strong"/>
        </w:rPr>
        <w:t>Familiarize with the Regulatory Framework</w:t>
      </w:r>
      <w:r>
        <w:t>: Acquire knowledge of the rules and regulations governing equity derivatives markets in India.</w:t>
      </w:r>
    </w:p>
    <w:p w14:paraId="38877908" w14:textId="77777777" w:rsidR="00D73EB5" w:rsidRPr="005B6CB2" w:rsidRDefault="00D73EB5" w:rsidP="00D73EB5">
      <w:pPr>
        <w:pStyle w:val="NormalWeb"/>
        <w:spacing w:before="0" w:beforeAutospacing="0" w:after="0" w:afterAutospacing="0"/>
        <w:rPr>
          <w:b/>
        </w:rPr>
      </w:pPr>
      <w:r w:rsidRPr="005B6CB2">
        <w:rPr>
          <w:b/>
        </w:rPr>
        <w:t>Assessment Details:</w:t>
      </w:r>
    </w:p>
    <w:p w14:paraId="0AF24144" w14:textId="5A118922" w:rsidR="00906425" w:rsidRPr="00906425" w:rsidRDefault="00906425" w:rsidP="00906425">
      <w:pPr>
        <w:spacing w:after="0" w:line="240" w:lineRule="auto"/>
        <w:rPr>
          <w:rFonts w:ascii="Times New Roman" w:eastAsia="Times New Roman" w:hAnsi="Times New Roman" w:cs="Times New Roman"/>
          <w:kern w:val="0"/>
          <w:sz w:val="24"/>
          <w:szCs w:val="24"/>
          <w:lang w:val="en-IN" w:eastAsia="en-IN"/>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100 MCQs of 1 mark each</w:t>
      </w:r>
    </w:p>
    <w:p w14:paraId="0ABE82D5" w14:textId="4C344AAC" w:rsidR="00906425" w:rsidRPr="00906425" w:rsidRDefault="00906425" w:rsidP="00906425">
      <w:pPr>
        <w:spacing w:after="0" w:line="240" w:lineRule="auto"/>
        <w:rPr>
          <w:rFonts w:ascii="Times New Roman" w:eastAsia="Times New Roman" w:hAnsi="Times New Roman" w:cs="Times New Roman"/>
          <w:kern w:val="0"/>
          <w:sz w:val="24"/>
          <w:szCs w:val="24"/>
          <w:lang w:val="en-IN" w:eastAsia="en-IN"/>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Duration: 2 hours</w:t>
      </w:r>
    </w:p>
    <w:p w14:paraId="49ADD08A" w14:textId="0165D2B0" w:rsidR="00906425" w:rsidRPr="00906425" w:rsidRDefault="00906425" w:rsidP="00906425">
      <w:pPr>
        <w:spacing w:after="0" w:line="240" w:lineRule="auto"/>
        <w:rPr>
          <w:rFonts w:ascii="Times New Roman" w:eastAsia="Times New Roman" w:hAnsi="Times New Roman" w:cs="Times New Roman"/>
          <w:kern w:val="0"/>
          <w:sz w:val="24"/>
          <w:szCs w:val="24"/>
          <w:lang w:val="en-IN" w:eastAsia="en-IN"/>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w:t>
      </w:r>
      <w:r>
        <w:rPr>
          <w:rFonts w:ascii="Times New Roman" w:eastAsia="Times New Roman" w:hAnsi="Times New Roman" w:cs="Times New Roman"/>
          <w:kern w:val="0"/>
          <w:sz w:val="24"/>
          <w:szCs w:val="24"/>
          <w:lang w:val="en-IN" w:eastAsia="en-IN"/>
          <w14:ligatures w14:val="none"/>
        </w:rPr>
        <w:t>P</w:t>
      </w:r>
      <w:r w:rsidR="00904276">
        <w:rPr>
          <w:rFonts w:ascii="Times New Roman" w:eastAsia="Times New Roman" w:hAnsi="Times New Roman" w:cs="Times New Roman"/>
          <w:kern w:val="0"/>
          <w:sz w:val="24"/>
          <w:szCs w:val="24"/>
          <w:lang w:val="en-IN" w:eastAsia="en-IN"/>
          <w14:ligatures w14:val="none"/>
        </w:rPr>
        <w:t>assing score: 6</w:t>
      </w:r>
      <w:r w:rsidRPr="00906425">
        <w:rPr>
          <w:rFonts w:ascii="Times New Roman" w:eastAsia="Times New Roman" w:hAnsi="Times New Roman" w:cs="Times New Roman"/>
          <w:kern w:val="0"/>
          <w:sz w:val="24"/>
          <w:szCs w:val="24"/>
          <w:lang w:val="en-IN" w:eastAsia="en-IN"/>
          <w14:ligatures w14:val="none"/>
        </w:rPr>
        <w:t>0%</w:t>
      </w:r>
    </w:p>
    <w:p w14:paraId="2C260996" w14:textId="3B9FC45E" w:rsidR="00906425" w:rsidRPr="00906425" w:rsidRDefault="00906425" w:rsidP="00906425">
      <w:pPr>
        <w:pStyle w:val="NormalWeb"/>
        <w:spacing w:before="0" w:beforeAutospacing="0" w:after="0" w:afterAutospacing="0"/>
      </w:pPr>
      <w:r w:rsidRPr="00906425">
        <w:rPr>
          <w:rFonts w:hAnsi="Symbol"/>
          <w:lang w:val="en-IN" w:eastAsia="en-IN"/>
        </w:rPr>
        <w:t></w:t>
      </w:r>
      <w:r w:rsidRPr="00906425">
        <w:rPr>
          <w:lang w:val="en-IN" w:eastAsia="en-IN"/>
        </w:rPr>
        <w:t xml:space="preserve"> </w:t>
      </w:r>
      <w:r w:rsidRPr="00906425">
        <w:t>Negative Marking: 25% of marks assigned per incorrect answer</w:t>
      </w:r>
    </w:p>
    <w:p w14:paraId="17A00E03" w14:textId="2A0C85E9" w:rsidR="0000363E" w:rsidRPr="005B6CB2" w:rsidRDefault="00906425" w:rsidP="00906425">
      <w:pPr>
        <w:jc w:val="both"/>
        <w:rPr>
          <w:rFonts w:ascii="Times New Roman" w:eastAsia="Times New Roman" w:hAnsi="Times New Roman" w:cs="Times New Roman"/>
          <w:kern w:val="0"/>
          <w:sz w:val="18"/>
          <w:szCs w:val="18"/>
          <w14:ligatures w14:val="none"/>
        </w:rPr>
      </w:pPr>
      <w:r w:rsidRPr="00906425">
        <w:rPr>
          <w:rFonts w:ascii="Times New Roman" w:eastAsia="Times New Roman" w:hAnsi="Symbol" w:cs="Times New Roman"/>
          <w:kern w:val="0"/>
          <w:sz w:val="24"/>
          <w:szCs w:val="24"/>
          <w:lang w:val="en-IN" w:eastAsia="en-IN"/>
          <w14:ligatures w14:val="none"/>
        </w:rPr>
        <w:t></w:t>
      </w:r>
      <w:r w:rsidRPr="00906425">
        <w:rPr>
          <w:rFonts w:ascii="Times New Roman" w:eastAsia="Times New Roman" w:hAnsi="Times New Roman" w:cs="Times New Roman"/>
          <w:kern w:val="0"/>
          <w:sz w:val="24"/>
          <w:szCs w:val="24"/>
          <w:lang w:val="en-IN" w:eastAsia="en-IN"/>
          <w14:ligatures w14:val="none"/>
        </w:rPr>
        <w:t xml:space="preserve"> Certificate Validity: 3 years</w:t>
      </w:r>
    </w:p>
    <w:p w14:paraId="26B5493C" w14:textId="0811380D" w:rsidR="0000363E" w:rsidRPr="005B6CB2" w:rsidRDefault="0000363E" w:rsidP="0000363E">
      <w:pPr>
        <w:jc w:val="both"/>
        <w:rPr>
          <w:rFonts w:ascii="Times New Roman" w:eastAsia="Times New Roman" w:hAnsi="Times New Roman" w:cs="Times New Roman"/>
          <w:color w:val="C00000"/>
          <w:kern w:val="0"/>
          <w:sz w:val="18"/>
          <w:szCs w:val="18"/>
          <w14:ligatures w14:val="none"/>
        </w:rPr>
      </w:pPr>
      <w:r w:rsidRPr="005B6CB2">
        <w:rPr>
          <w:rFonts w:ascii="Times New Roman" w:eastAsia="Times New Roman" w:hAnsi="Times New Roman" w:cs="Times New Roman"/>
          <w:b/>
          <w:bCs/>
          <w:color w:val="C00000"/>
          <w:kern w:val="0"/>
          <w:sz w:val="18"/>
          <w:szCs w:val="18"/>
          <w14:ligatures w14:val="none"/>
        </w:rPr>
        <w:t>*</w:t>
      </w:r>
      <w:r w:rsidRPr="005B6CB2">
        <w:rPr>
          <w:rFonts w:ascii="Times New Roman" w:eastAsia="Times New Roman" w:hAnsi="Times New Roman" w:cs="Times New Roman"/>
          <w:color w:val="C00000"/>
          <w:kern w:val="0"/>
          <w:sz w:val="18"/>
          <w:szCs w:val="18"/>
          <w14:ligatures w14:val="none"/>
        </w:rPr>
        <w:t xml:space="preserve"> Online Self-paced contents access will be provided for 90 days to the user only.</w:t>
      </w:r>
    </w:p>
    <w:p w14:paraId="0872B6FB" w14:textId="77777777" w:rsidR="002D51AA" w:rsidRPr="005B6CB2" w:rsidRDefault="002D51AA" w:rsidP="00CA1601">
      <w:pPr>
        <w:jc w:val="both"/>
        <w:rPr>
          <w:rFonts w:ascii="Times New Roman" w:hAnsi="Times New Roman" w:cs="Times New Roman"/>
          <w:b/>
          <w:bCs/>
          <w:color w:val="00B0F0"/>
          <w:sz w:val="28"/>
          <w:szCs w:val="28"/>
          <w:highlight w:val="yellow"/>
        </w:rPr>
      </w:pPr>
    </w:p>
    <w:bookmarkEnd w:id="3"/>
    <w:p w14:paraId="32679AFC" w14:textId="1602B4F7" w:rsidR="00F034CD" w:rsidRPr="005B6CB2" w:rsidRDefault="00E259DC" w:rsidP="001B3020">
      <w:pPr>
        <w:pStyle w:val="NormalWeb"/>
        <w:rPr>
          <w:b/>
          <w:bCs/>
          <w:color w:val="C00000"/>
        </w:rPr>
      </w:pPr>
      <w:r w:rsidRPr="005B6CB2">
        <w:rPr>
          <w:b/>
          <w:bCs/>
          <w:color w:val="C00000"/>
          <w:highlight w:val="yellow"/>
        </w:rPr>
        <w:t>Test</w:t>
      </w:r>
      <w:r w:rsidR="001B3020" w:rsidRPr="005B6CB2">
        <w:rPr>
          <w:b/>
          <w:bCs/>
          <w:color w:val="C00000"/>
          <w:highlight w:val="yellow"/>
        </w:rPr>
        <w:t xml:space="preserve"> Objectives:</w:t>
      </w:r>
    </w:p>
    <w:p w14:paraId="1F184BD4" w14:textId="1FFF1B0C" w:rsidR="005B6CB2" w:rsidRPr="005B6CB2" w:rsidRDefault="005B6CB2" w:rsidP="005B6CB2">
      <w:pPr>
        <w:pStyle w:val="NormalWeb"/>
      </w:pPr>
      <w:r w:rsidRPr="005B6CB2">
        <w:t>Upon passing the examination, candidates will:</w:t>
      </w:r>
    </w:p>
    <w:p w14:paraId="6FD83C86" w14:textId="77777777" w:rsidR="00904276" w:rsidRPr="00904276" w:rsidRDefault="00904276" w:rsidP="00904276">
      <w:pPr>
        <w:pStyle w:val="NormalWeb"/>
        <w:numPr>
          <w:ilvl w:val="0"/>
          <w:numId w:val="10"/>
        </w:numPr>
        <w:spacing w:before="0" w:beforeAutospacing="0" w:after="0" w:afterAutospacing="0"/>
        <w:rPr>
          <w:rFonts w:hAnsi="Symbol"/>
          <w:lang w:val="en-IN" w:eastAsia="en-IN"/>
        </w:rPr>
      </w:pPr>
      <w:r w:rsidRPr="00904276">
        <w:rPr>
          <w:rFonts w:hAnsi="Symbol"/>
          <w:b/>
          <w:bCs/>
          <w:lang w:val="en-IN" w:eastAsia="en-IN"/>
        </w:rPr>
        <w:lastRenderedPageBreak/>
        <w:t>Understand the Basics of Equity Derivatives Markets</w:t>
      </w:r>
      <w:r w:rsidRPr="00904276">
        <w:rPr>
          <w:rFonts w:hAnsi="Symbol"/>
          <w:lang w:val="en-IN" w:eastAsia="en-IN"/>
        </w:rPr>
        <w:t>: Gain foundational knowledge about derivatives markets, their evolution, and the types of participants involved.</w:t>
      </w:r>
    </w:p>
    <w:p w14:paraId="5596CC33" w14:textId="77777777" w:rsidR="00904276" w:rsidRPr="00904276" w:rsidRDefault="00904276" w:rsidP="00904276">
      <w:pPr>
        <w:pStyle w:val="NormalWeb"/>
        <w:numPr>
          <w:ilvl w:val="0"/>
          <w:numId w:val="10"/>
        </w:numPr>
        <w:spacing w:before="0" w:beforeAutospacing="0" w:after="0" w:afterAutospacing="0"/>
        <w:rPr>
          <w:rFonts w:hAnsi="Symbol"/>
          <w:lang w:val="en-IN" w:eastAsia="en-IN"/>
        </w:rPr>
      </w:pPr>
      <w:r w:rsidRPr="00904276">
        <w:rPr>
          <w:rFonts w:hAnsi="Symbol"/>
          <w:b/>
          <w:bCs/>
          <w:lang w:val="en-IN" w:eastAsia="en-IN"/>
        </w:rPr>
        <w:t>Master Trading Strategies</w:t>
      </w:r>
      <w:r w:rsidRPr="00904276">
        <w:rPr>
          <w:rFonts w:hAnsi="Symbol"/>
          <w:lang w:val="en-IN" w:eastAsia="en-IN"/>
        </w:rPr>
        <w:t>: Learn how to build trading strategies using stock and index futures and options.</w:t>
      </w:r>
    </w:p>
    <w:p w14:paraId="1524B38C" w14:textId="77777777" w:rsidR="00904276" w:rsidRPr="00904276" w:rsidRDefault="00904276" w:rsidP="00904276">
      <w:pPr>
        <w:pStyle w:val="NormalWeb"/>
        <w:numPr>
          <w:ilvl w:val="0"/>
          <w:numId w:val="10"/>
        </w:numPr>
        <w:spacing w:before="0" w:beforeAutospacing="0" w:after="0" w:afterAutospacing="0"/>
        <w:rPr>
          <w:rFonts w:hAnsi="Symbol"/>
          <w:lang w:val="en-IN" w:eastAsia="en-IN"/>
        </w:rPr>
      </w:pPr>
      <w:r w:rsidRPr="00904276">
        <w:rPr>
          <w:rFonts w:hAnsi="Symbol"/>
          <w:b/>
          <w:bCs/>
          <w:lang w:val="en-IN" w:eastAsia="en-IN"/>
        </w:rPr>
        <w:t>Comprehend Operational Mechanisms</w:t>
      </w:r>
      <w:r w:rsidRPr="00904276">
        <w:rPr>
          <w:rFonts w:hAnsi="Symbol"/>
          <w:lang w:val="en-IN" w:eastAsia="en-IN"/>
        </w:rPr>
        <w:t>: Understand the clearing, settlement, and risk management processes in equity derivatives markets.</w:t>
      </w:r>
    </w:p>
    <w:p w14:paraId="3C08AE5E" w14:textId="77777777" w:rsidR="00904276" w:rsidRPr="00904276" w:rsidRDefault="00904276" w:rsidP="00904276">
      <w:pPr>
        <w:pStyle w:val="NormalWeb"/>
        <w:numPr>
          <w:ilvl w:val="0"/>
          <w:numId w:val="10"/>
        </w:numPr>
        <w:spacing w:before="0" w:beforeAutospacing="0" w:after="0" w:afterAutospacing="0"/>
        <w:rPr>
          <w:rFonts w:hAnsi="Symbol"/>
          <w:lang w:val="en-IN" w:eastAsia="en-IN"/>
        </w:rPr>
      </w:pPr>
      <w:r w:rsidRPr="00904276">
        <w:rPr>
          <w:rFonts w:hAnsi="Symbol"/>
          <w:b/>
          <w:bCs/>
          <w:lang w:val="en-IN" w:eastAsia="en-IN"/>
        </w:rPr>
        <w:t>Familiarize with the Regulatory Framework</w:t>
      </w:r>
      <w:r w:rsidRPr="00904276">
        <w:rPr>
          <w:rFonts w:hAnsi="Symbol"/>
          <w:lang w:val="en-IN" w:eastAsia="en-IN"/>
        </w:rPr>
        <w:t>: Acquire knowledge of the rules and regulations governing equity derivatives markets in India.</w:t>
      </w:r>
    </w:p>
    <w:p w14:paraId="67BFC57C" w14:textId="77777777" w:rsidR="00595372" w:rsidRPr="005B6CB2" w:rsidRDefault="00595372" w:rsidP="00595372">
      <w:pPr>
        <w:pStyle w:val="NormalWeb"/>
        <w:spacing w:before="0" w:beforeAutospacing="0" w:after="0" w:afterAutospacing="0"/>
        <w:ind w:left="720"/>
      </w:pPr>
    </w:p>
    <w:p w14:paraId="780B267A" w14:textId="525405BF" w:rsidR="001B3020" w:rsidRPr="005B6CB2" w:rsidRDefault="001B3020" w:rsidP="001B3020">
      <w:pPr>
        <w:pStyle w:val="NormalWeb"/>
        <w:rPr>
          <w:b/>
          <w:bCs/>
          <w:color w:val="C00000"/>
        </w:rPr>
      </w:pPr>
      <w:r w:rsidRPr="005B6CB2">
        <w:rPr>
          <w:b/>
          <w:bCs/>
          <w:color w:val="C00000"/>
          <w:highlight w:val="yellow"/>
        </w:rPr>
        <w:t>Course Details:</w:t>
      </w:r>
    </w:p>
    <w:p w14:paraId="7B86C53D" w14:textId="6A86E314" w:rsidR="001B3020" w:rsidRPr="005B6CB2" w:rsidRDefault="001B3020" w:rsidP="00E73B35">
      <w:pPr>
        <w:pStyle w:val="NormalWeb"/>
        <w:numPr>
          <w:ilvl w:val="0"/>
          <w:numId w:val="6"/>
        </w:numPr>
        <w:spacing w:before="0" w:beforeAutospacing="0" w:after="0" w:afterAutospacing="0"/>
      </w:pPr>
      <w:r w:rsidRPr="005B6CB2">
        <w:t xml:space="preserve"> NISM exam registration fees not included in the above mention Course Fee. </w:t>
      </w:r>
    </w:p>
    <w:p w14:paraId="654DAB85" w14:textId="4BF46E23" w:rsidR="001B3020" w:rsidRPr="005B6CB2" w:rsidRDefault="001B3020" w:rsidP="00E73B35">
      <w:pPr>
        <w:pStyle w:val="NormalWeb"/>
        <w:numPr>
          <w:ilvl w:val="0"/>
          <w:numId w:val="6"/>
        </w:numPr>
        <w:spacing w:before="0" w:beforeAutospacing="0" w:after="0" w:afterAutospacing="0"/>
      </w:pPr>
      <w:r w:rsidRPr="005B6CB2">
        <w:t xml:space="preserve"> </w:t>
      </w:r>
      <w:r w:rsidR="00F36C4C">
        <w:t xml:space="preserve">PDFs, </w:t>
      </w:r>
      <w:r w:rsidR="008E01FB">
        <w:t>PPTs (</w:t>
      </w:r>
      <w:r w:rsidR="00F76CFE">
        <w:t>7</w:t>
      </w:r>
      <w:r w:rsidR="008E01FB">
        <w:t>00+ Slides) and</w:t>
      </w:r>
      <w:r w:rsidR="007A43A6" w:rsidRPr="005B6CB2">
        <w:t xml:space="preserve"> </w:t>
      </w:r>
      <w:r w:rsidR="00F76CFE">
        <w:t>8</w:t>
      </w:r>
      <w:r w:rsidR="008E01FB">
        <w:t>00+ MCQ</w:t>
      </w:r>
      <w:r w:rsidR="00595372" w:rsidRPr="005B6CB2">
        <w:t xml:space="preserve"> </w:t>
      </w:r>
      <w:r w:rsidRPr="005B6CB2">
        <w:t xml:space="preserve">for practice (mock exams &amp; mock paper shared for self-practice). </w:t>
      </w:r>
    </w:p>
    <w:p w14:paraId="49F6FA6D" w14:textId="05893634" w:rsidR="001B3020" w:rsidRPr="005B6CB2" w:rsidRDefault="001B3020" w:rsidP="00E73B35">
      <w:pPr>
        <w:pStyle w:val="NormalWeb"/>
        <w:numPr>
          <w:ilvl w:val="0"/>
          <w:numId w:val="6"/>
        </w:numPr>
        <w:spacing w:before="0" w:beforeAutospacing="0" w:after="0" w:afterAutospacing="0"/>
      </w:pPr>
      <w:r w:rsidRPr="005B6CB2">
        <w:t xml:space="preserve"> Sessions would cover doubt solving from the Mock Exams. </w:t>
      </w:r>
    </w:p>
    <w:p w14:paraId="7F0444AA" w14:textId="2BAA1F5B" w:rsidR="001B3020" w:rsidRPr="005B6CB2" w:rsidRDefault="001B3020" w:rsidP="00E73B35">
      <w:pPr>
        <w:pStyle w:val="NormalWeb"/>
        <w:numPr>
          <w:ilvl w:val="0"/>
          <w:numId w:val="6"/>
        </w:numPr>
        <w:spacing w:before="0" w:beforeAutospacing="0" w:after="0" w:afterAutospacing="0"/>
      </w:pPr>
      <w:r w:rsidRPr="005B6CB2">
        <w:t>Online Interactive Session for the practice on software’s required in particular module</w:t>
      </w:r>
    </w:p>
    <w:p w14:paraId="0EF90ACB" w14:textId="77777777" w:rsidR="00C2523D" w:rsidRDefault="00C2523D" w:rsidP="00A66781">
      <w:pPr>
        <w:pStyle w:val="NormalWeb"/>
        <w:spacing w:before="0" w:beforeAutospacing="0" w:after="0" w:afterAutospacing="0"/>
        <w:ind w:left="720"/>
      </w:pPr>
    </w:p>
    <w:p w14:paraId="69E0476D" w14:textId="77777777" w:rsidR="009D579A" w:rsidRPr="005B6CB2" w:rsidRDefault="009D579A" w:rsidP="00A66781">
      <w:pPr>
        <w:pStyle w:val="NormalWeb"/>
        <w:spacing w:before="0" w:beforeAutospacing="0" w:after="0" w:afterAutospacing="0"/>
        <w:ind w:left="720"/>
      </w:pPr>
    </w:p>
    <w:p w14:paraId="50B75D04" w14:textId="5FF7A0C0" w:rsidR="001F081D" w:rsidRPr="005B6CB2" w:rsidRDefault="00B436C0" w:rsidP="001F081D">
      <w:pPr>
        <w:pStyle w:val="NormalWeb"/>
        <w:spacing w:before="0" w:beforeAutospacing="0" w:after="0" w:afterAutospacing="0"/>
        <w:rPr>
          <w:b/>
          <w:bCs/>
          <w:color w:val="C00000"/>
        </w:rPr>
      </w:pPr>
      <w:r w:rsidRPr="005B6CB2">
        <w:rPr>
          <w:b/>
          <w:bCs/>
          <w:color w:val="C00000"/>
          <w:highlight w:val="yellow"/>
        </w:rPr>
        <w:t>Eligibility:</w:t>
      </w:r>
    </w:p>
    <w:p w14:paraId="2578395F" w14:textId="4A63A32E" w:rsidR="001F081D" w:rsidRPr="005B6CB2" w:rsidRDefault="001F081D" w:rsidP="008E01FB">
      <w:pPr>
        <w:pStyle w:val="NormalWeb"/>
      </w:pPr>
      <w:r w:rsidRPr="005B6CB2">
        <w:t xml:space="preserve">The </w:t>
      </w:r>
      <w:r w:rsidR="00A5483E" w:rsidRPr="00904276">
        <w:rPr>
          <w:lang w:val="en-IN" w:eastAsia="en-IN"/>
        </w:rPr>
        <w:t>NISM-Series-VIII: Equity Derivatives Certification Exami</w:t>
      </w:r>
      <w:r w:rsidR="00A5483E">
        <w:rPr>
          <w:lang w:val="en-IN" w:eastAsia="en-IN"/>
        </w:rPr>
        <w:t>nation</w:t>
      </w:r>
      <w:r w:rsidR="00F36C4C">
        <w:t xml:space="preserve"> is</w:t>
      </w:r>
      <w:r w:rsidRPr="005B6CB2">
        <w:t xml:space="preserve"> suitable for:</w:t>
      </w:r>
    </w:p>
    <w:p w14:paraId="73BCDF28" w14:textId="77777777" w:rsidR="00A5483E" w:rsidRPr="00A5483E" w:rsidRDefault="00A5483E" w:rsidP="00A5483E">
      <w:pPr>
        <w:numPr>
          <w:ilvl w:val="0"/>
          <w:numId w:val="11"/>
        </w:numPr>
        <w:spacing w:after="0" w:line="240" w:lineRule="auto"/>
        <w:rPr>
          <w:rFonts w:ascii="Times New Roman" w:eastAsia="Times New Roman" w:hAnsi="Times New Roman" w:cs="Times New Roman"/>
          <w:kern w:val="0"/>
          <w:sz w:val="24"/>
          <w:szCs w:val="24"/>
          <w:lang w:val="en-IN" w:eastAsia="en-IN"/>
          <w14:ligatures w14:val="none"/>
        </w:rPr>
      </w:pPr>
      <w:r w:rsidRPr="00A5483E">
        <w:rPr>
          <w:rFonts w:ascii="Times New Roman" w:eastAsia="Times New Roman" w:hAnsi="Times New Roman" w:cs="Times New Roman"/>
          <w:b/>
          <w:bCs/>
          <w:kern w:val="0"/>
          <w:sz w:val="24"/>
          <w:szCs w:val="24"/>
          <w:lang w:val="en-IN" w:eastAsia="en-IN"/>
          <w14:ligatures w14:val="none"/>
        </w:rPr>
        <w:t>Associated Persons</w:t>
      </w:r>
      <w:r w:rsidRPr="00A5483E">
        <w:rPr>
          <w:rFonts w:ascii="Times New Roman" w:eastAsia="Times New Roman" w:hAnsi="Times New Roman" w:cs="Times New Roman"/>
          <w:kern w:val="0"/>
          <w:sz w:val="24"/>
          <w:szCs w:val="24"/>
          <w:lang w:val="en-IN" w:eastAsia="en-IN"/>
          <w14:ligatures w14:val="none"/>
        </w:rPr>
        <w:t>:</w:t>
      </w:r>
    </w:p>
    <w:p w14:paraId="2FC9ED6E" w14:textId="77777777" w:rsidR="00A5483E" w:rsidRPr="00A5483E" w:rsidRDefault="00A5483E" w:rsidP="00A5483E">
      <w:pPr>
        <w:numPr>
          <w:ilvl w:val="1"/>
          <w:numId w:val="11"/>
        </w:numPr>
        <w:spacing w:after="0" w:line="240" w:lineRule="auto"/>
        <w:rPr>
          <w:rFonts w:ascii="Times New Roman" w:eastAsia="Times New Roman" w:hAnsi="Times New Roman" w:cs="Times New Roman"/>
          <w:kern w:val="0"/>
          <w:sz w:val="24"/>
          <w:szCs w:val="24"/>
          <w:lang w:val="en-IN" w:eastAsia="en-IN"/>
          <w14:ligatures w14:val="none"/>
        </w:rPr>
      </w:pPr>
      <w:r w:rsidRPr="00A5483E">
        <w:rPr>
          <w:rFonts w:ascii="Times New Roman" w:eastAsia="Times New Roman" w:hAnsi="Times New Roman" w:cs="Times New Roman"/>
          <w:kern w:val="0"/>
          <w:sz w:val="24"/>
          <w:szCs w:val="24"/>
          <w:lang w:val="en-IN" w:eastAsia="en-IN"/>
          <w14:ligatures w14:val="none"/>
        </w:rPr>
        <w:t>Approved users and sales personnel of trading members in equity derivatives exchanges or segments.</w:t>
      </w:r>
    </w:p>
    <w:p w14:paraId="70A65E03" w14:textId="77777777" w:rsidR="00A5483E" w:rsidRPr="00A5483E" w:rsidRDefault="00A5483E" w:rsidP="00A5483E">
      <w:pPr>
        <w:numPr>
          <w:ilvl w:val="1"/>
          <w:numId w:val="11"/>
        </w:numPr>
        <w:spacing w:after="0" w:line="240" w:lineRule="auto"/>
        <w:rPr>
          <w:rFonts w:ascii="Times New Roman" w:eastAsia="Times New Roman" w:hAnsi="Times New Roman" w:cs="Times New Roman"/>
          <w:kern w:val="0"/>
          <w:sz w:val="24"/>
          <w:szCs w:val="24"/>
          <w:lang w:val="en-IN" w:eastAsia="en-IN"/>
          <w14:ligatures w14:val="none"/>
        </w:rPr>
      </w:pPr>
      <w:r w:rsidRPr="00A5483E">
        <w:rPr>
          <w:rFonts w:ascii="Times New Roman" w:eastAsia="Times New Roman" w:hAnsi="Times New Roman" w:cs="Times New Roman"/>
          <w:kern w:val="0"/>
          <w:sz w:val="24"/>
          <w:szCs w:val="24"/>
          <w:lang w:val="en-IN" w:eastAsia="en-IN"/>
          <w14:ligatures w14:val="none"/>
        </w:rPr>
        <w:t>Individuals managing trading activities, client risk, and compliance in derivatives markets.</w:t>
      </w:r>
    </w:p>
    <w:p w14:paraId="39719D1D" w14:textId="77777777" w:rsidR="00A5483E" w:rsidRPr="00A5483E" w:rsidRDefault="00A5483E" w:rsidP="00A5483E">
      <w:pPr>
        <w:numPr>
          <w:ilvl w:val="0"/>
          <w:numId w:val="11"/>
        </w:numPr>
        <w:spacing w:after="0" w:line="240" w:lineRule="auto"/>
        <w:rPr>
          <w:rFonts w:ascii="Times New Roman" w:eastAsia="Times New Roman" w:hAnsi="Times New Roman" w:cs="Times New Roman"/>
          <w:kern w:val="0"/>
          <w:sz w:val="24"/>
          <w:szCs w:val="24"/>
          <w:lang w:val="en-IN" w:eastAsia="en-IN"/>
          <w14:ligatures w14:val="none"/>
        </w:rPr>
      </w:pPr>
      <w:r w:rsidRPr="00A5483E">
        <w:rPr>
          <w:rFonts w:ascii="Times New Roman" w:eastAsia="Times New Roman" w:hAnsi="Times New Roman" w:cs="Times New Roman"/>
          <w:b/>
          <w:bCs/>
          <w:kern w:val="0"/>
          <w:sz w:val="24"/>
          <w:szCs w:val="24"/>
          <w:lang w:val="en-IN" w:eastAsia="en-IN"/>
          <w14:ligatures w14:val="none"/>
        </w:rPr>
        <w:t>Interested Individuals</w:t>
      </w:r>
      <w:r w:rsidRPr="00A5483E">
        <w:rPr>
          <w:rFonts w:ascii="Times New Roman" w:eastAsia="Times New Roman" w:hAnsi="Times New Roman" w:cs="Times New Roman"/>
          <w:kern w:val="0"/>
          <w:sz w:val="24"/>
          <w:szCs w:val="24"/>
          <w:lang w:val="en-IN" w:eastAsia="en-IN"/>
          <w14:ligatures w14:val="none"/>
        </w:rPr>
        <w:t>:</w:t>
      </w:r>
    </w:p>
    <w:p w14:paraId="56A53D79" w14:textId="77777777" w:rsidR="00A5483E" w:rsidRPr="00A5483E" w:rsidRDefault="00A5483E" w:rsidP="00A5483E">
      <w:pPr>
        <w:numPr>
          <w:ilvl w:val="1"/>
          <w:numId w:val="11"/>
        </w:numPr>
        <w:spacing w:after="0" w:line="240" w:lineRule="auto"/>
        <w:rPr>
          <w:rFonts w:ascii="Times New Roman" w:eastAsia="Times New Roman" w:hAnsi="Times New Roman" w:cs="Times New Roman"/>
          <w:kern w:val="0"/>
          <w:sz w:val="24"/>
          <w:szCs w:val="24"/>
          <w:lang w:val="en-IN" w:eastAsia="en-IN"/>
          <w14:ligatures w14:val="none"/>
        </w:rPr>
      </w:pPr>
      <w:r w:rsidRPr="00A5483E">
        <w:rPr>
          <w:rFonts w:ascii="Times New Roman" w:eastAsia="Times New Roman" w:hAnsi="Times New Roman" w:cs="Times New Roman"/>
          <w:kern w:val="0"/>
          <w:sz w:val="24"/>
          <w:szCs w:val="24"/>
          <w:lang w:val="en-IN" w:eastAsia="en-IN"/>
          <w14:ligatures w14:val="none"/>
        </w:rPr>
        <w:t>Students (10th, 12th, undergraduate, postgraduate) aspiring to build a career in equity derivatives markets.</w:t>
      </w:r>
    </w:p>
    <w:p w14:paraId="1C341FEE" w14:textId="77777777" w:rsidR="00A5483E" w:rsidRPr="00A5483E" w:rsidRDefault="00A5483E" w:rsidP="00A5483E">
      <w:pPr>
        <w:numPr>
          <w:ilvl w:val="1"/>
          <w:numId w:val="11"/>
        </w:numPr>
        <w:spacing w:after="0" w:line="240" w:lineRule="auto"/>
        <w:rPr>
          <w:rFonts w:ascii="Times New Roman" w:eastAsia="Times New Roman" w:hAnsi="Times New Roman" w:cs="Times New Roman"/>
          <w:kern w:val="0"/>
          <w:sz w:val="24"/>
          <w:szCs w:val="24"/>
          <w:lang w:val="en-IN" w:eastAsia="en-IN"/>
          <w14:ligatures w14:val="none"/>
        </w:rPr>
      </w:pPr>
      <w:r w:rsidRPr="00A5483E">
        <w:rPr>
          <w:rFonts w:ascii="Times New Roman" w:eastAsia="Times New Roman" w:hAnsi="Times New Roman" w:cs="Times New Roman"/>
          <w:kern w:val="0"/>
          <w:sz w:val="24"/>
          <w:szCs w:val="24"/>
          <w:lang w:val="en-IN" w:eastAsia="en-IN"/>
          <w14:ligatures w14:val="none"/>
        </w:rPr>
        <w:t>Financial professionals aiming to enhance their expertise in equity derivatives trading and risk management.</w:t>
      </w:r>
    </w:p>
    <w:p w14:paraId="16B9A031" w14:textId="77777777" w:rsidR="00A5483E" w:rsidRPr="00A5483E" w:rsidRDefault="00A5483E" w:rsidP="00A5483E">
      <w:pPr>
        <w:numPr>
          <w:ilvl w:val="1"/>
          <w:numId w:val="11"/>
        </w:numPr>
        <w:spacing w:after="0" w:line="240" w:lineRule="auto"/>
        <w:rPr>
          <w:rFonts w:ascii="Times New Roman" w:eastAsia="Times New Roman" w:hAnsi="Times New Roman" w:cs="Times New Roman"/>
          <w:kern w:val="0"/>
          <w:sz w:val="24"/>
          <w:szCs w:val="24"/>
          <w:lang w:val="en-IN" w:eastAsia="en-IN"/>
          <w14:ligatures w14:val="none"/>
        </w:rPr>
      </w:pPr>
      <w:r w:rsidRPr="00A5483E">
        <w:rPr>
          <w:rFonts w:ascii="Times New Roman" w:eastAsia="Times New Roman" w:hAnsi="Times New Roman" w:cs="Times New Roman"/>
          <w:kern w:val="0"/>
          <w:sz w:val="24"/>
          <w:szCs w:val="24"/>
          <w:lang w:val="en-IN" w:eastAsia="en-IN"/>
          <w14:ligatures w14:val="none"/>
        </w:rPr>
        <w:t>Investors and traders seeking to understand equity derivatives products and trading strategies.</w:t>
      </w:r>
    </w:p>
    <w:p w14:paraId="3481ECD3" w14:textId="77777777" w:rsidR="008E01FB" w:rsidRDefault="008E01FB" w:rsidP="00C22696">
      <w:pPr>
        <w:spacing w:after="0" w:line="240" w:lineRule="auto"/>
        <w:rPr>
          <w:rFonts w:ascii="Times New Roman" w:eastAsia="Times New Roman" w:hAnsi="Times New Roman" w:cs="Times New Roman"/>
          <w:kern w:val="0"/>
          <w:sz w:val="24"/>
          <w:szCs w:val="24"/>
          <w:lang w:val="en-IN" w:eastAsia="en-IN"/>
          <w14:ligatures w14:val="none"/>
        </w:rPr>
      </w:pPr>
    </w:p>
    <w:p w14:paraId="7A53B3EA" w14:textId="77777777" w:rsidR="009D579A" w:rsidRPr="00C22696" w:rsidRDefault="009D579A" w:rsidP="00C22696">
      <w:pPr>
        <w:spacing w:after="0" w:line="240" w:lineRule="auto"/>
        <w:rPr>
          <w:rFonts w:ascii="Times New Roman" w:eastAsia="Times New Roman" w:hAnsi="Times New Roman" w:cs="Times New Roman"/>
          <w:kern w:val="0"/>
          <w:sz w:val="24"/>
          <w:szCs w:val="24"/>
          <w:lang w:val="en-IN" w:eastAsia="en-IN"/>
          <w14:ligatures w14:val="none"/>
        </w:rPr>
      </w:pPr>
    </w:p>
    <w:p w14:paraId="017A7F77" w14:textId="77777777" w:rsidR="00A5483E" w:rsidRDefault="001F081D" w:rsidP="00A5483E">
      <w:pPr>
        <w:pStyle w:val="Heading3"/>
        <w:rPr>
          <w:rFonts w:ascii="Times New Roman" w:eastAsia="Times New Roman" w:hAnsi="Times New Roman" w:cs="Times New Roman"/>
          <w:color w:val="C00000"/>
          <w:kern w:val="0"/>
          <w:sz w:val="28"/>
          <w:szCs w:val="28"/>
          <w:lang w:val="en-IN"/>
          <w14:ligatures w14:val="none"/>
        </w:rPr>
      </w:pPr>
      <w:r w:rsidRPr="005B6CB2">
        <w:rPr>
          <w:rFonts w:ascii="Times New Roman" w:eastAsia="Times New Roman" w:hAnsi="Times New Roman" w:cs="Times New Roman"/>
          <w:color w:val="C00000"/>
          <w:kern w:val="0"/>
          <w:sz w:val="28"/>
          <w:szCs w:val="28"/>
          <w:highlight w:val="yellow"/>
          <w14:ligatures w14:val="none"/>
        </w:rPr>
        <w:t xml:space="preserve">Curriculum Overview: </w:t>
      </w:r>
      <w:r w:rsidR="00A5483E" w:rsidRPr="00A5483E">
        <w:rPr>
          <w:rFonts w:ascii="Times New Roman" w:eastAsia="Times New Roman" w:hAnsi="Times New Roman" w:cs="Times New Roman"/>
          <w:color w:val="C00000"/>
          <w:kern w:val="0"/>
          <w:sz w:val="28"/>
          <w:szCs w:val="28"/>
          <w:highlight w:val="yellow"/>
          <w:lang w:val="en-IN"/>
          <w14:ligatures w14:val="none"/>
        </w:rPr>
        <w:t>NISM-Series-VIII: Equity</w:t>
      </w:r>
      <w:r w:rsidR="00A5483E">
        <w:rPr>
          <w:rFonts w:ascii="Times New Roman" w:eastAsia="Times New Roman" w:hAnsi="Times New Roman" w:cs="Times New Roman"/>
          <w:color w:val="C00000"/>
          <w:kern w:val="0"/>
          <w:sz w:val="28"/>
          <w:szCs w:val="28"/>
          <w:highlight w:val="yellow"/>
          <w:lang w:val="en-IN"/>
          <w14:ligatures w14:val="none"/>
        </w:rPr>
        <w:t xml:space="preserve"> Derivatives Certification </w:t>
      </w:r>
    </w:p>
    <w:p w14:paraId="60E9855F"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I. Basics of Derivatives</w:t>
      </w:r>
      <w:r w:rsidRPr="00240A1C">
        <w:rPr>
          <w:rFonts w:ascii="Times New Roman" w:eastAsia="Times New Roman" w:hAnsi="Times New Roman" w:cs="Times New Roman"/>
          <w:kern w:val="0"/>
          <w:sz w:val="24"/>
          <w:szCs w:val="24"/>
          <w:lang w:val="en-IN" w:eastAsia="en-IN"/>
          <w14:ligatures w14:val="none"/>
        </w:rPr>
        <w:br/>
        <w:t>Introduction to derivatives, their history and evolution, the structure of the Indian derivatives market, types of market participants, types of derivatives, significance, and associated risks.</w:t>
      </w:r>
    </w:p>
    <w:p w14:paraId="79AE88B1"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lastRenderedPageBreak/>
        <w:t>II. Understanding Index</w:t>
      </w:r>
      <w:r w:rsidRPr="00240A1C">
        <w:rPr>
          <w:rFonts w:ascii="Times New Roman" w:eastAsia="Times New Roman" w:hAnsi="Times New Roman" w:cs="Times New Roman"/>
          <w:kern w:val="0"/>
          <w:sz w:val="24"/>
          <w:szCs w:val="24"/>
          <w:lang w:val="en-IN" w:eastAsia="en-IN"/>
          <w14:ligatures w14:val="none"/>
        </w:rPr>
        <w:br/>
        <w:t>Learn about stock market indices, their types, significance, attributes, management, major Indian indices, and their applications.</w:t>
      </w:r>
    </w:p>
    <w:p w14:paraId="37BEDFD1"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III. Introduction to Forwards and Futures</w:t>
      </w:r>
      <w:r w:rsidRPr="00240A1C">
        <w:rPr>
          <w:rFonts w:ascii="Times New Roman" w:eastAsia="Times New Roman" w:hAnsi="Times New Roman" w:cs="Times New Roman"/>
          <w:kern w:val="0"/>
          <w:sz w:val="24"/>
          <w:szCs w:val="24"/>
          <w:lang w:val="en-IN" w:eastAsia="en-IN"/>
          <w14:ligatures w14:val="none"/>
        </w:rPr>
        <w:br/>
        <w:t>Understand forward and futures contracts, key terminologies, contract specifications, pay-off charts, pricing, and the convergence of cash and futures prices.</w:t>
      </w:r>
    </w:p>
    <w:p w14:paraId="309D35F6"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IV. Introduction to Options</w:t>
      </w:r>
      <w:r w:rsidRPr="00240A1C">
        <w:rPr>
          <w:rFonts w:ascii="Times New Roman" w:eastAsia="Times New Roman" w:hAnsi="Times New Roman" w:cs="Times New Roman"/>
          <w:kern w:val="0"/>
          <w:sz w:val="24"/>
          <w:szCs w:val="24"/>
          <w:lang w:val="en-IN" w:eastAsia="en-IN"/>
          <w14:ligatures w14:val="none"/>
        </w:rPr>
        <w:br/>
        <w:t>Explore the basics of options, moneyness, intrinsic and time values, pay-off charts, option pricing models, option Greeks, implied volatility, and perspectives of buyers and sellers.</w:t>
      </w:r>
    </w:p>
    <w:p w14:paraId="1A2BDA76"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V. Strategies Using Equity Futures and Options</w:t>
      </w:r>
      <w:r w:rsidRPr="00240A1C">
        <w:rPr>
          <w:rFonts w:ascii="Times New Roman" w:eastAsia="Times New Roman" w:hAnsi="Times New Roman" w:cs="Times New Roman"/>
          <w:kern w:val="0"/>
          <w:sz w:val="24"/>
          <w:szCs w:val="24"/>
          <w:lang w:val="en-IN" w:eastAsia="en-IN"/>
          <w14:ligatures w14:val="none"/>
        </w:rPr>
        <w:br/>
        <w:t>Learn to use futures for hedging, speculation, and arbitrage. Understand trading and hedging with options, put-call parity, delta-hedging, and interpreting open interest and put-call ratios.</w:t>
      </w:r>
    </w:p>
    <w:p w14:paraId="1F68AE45"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VI. Trading Mechanism</w:t>
      </w:r>
      <w:r w:rsidRPr="00240A1C">
        <w:rPr>
          <w:rFonts w:ascii="Times New Roman" w:eastAsia="Times New Roman" w:hAnsi="Times New Roman" w:cs="Times New Roman"/>
          <w:kern w:val="0"/>
          <w:sz w:val="24"/>
          <w:szCs w:val="24"/>
          <w:lang w:val="en-IN" w:eastAsia="en-IN"/>
          <w14:ligatures w14:val="none"/>
        </w:rPr>
        <w:br/>
        <w:t>Understand the eligibility criteria for stocks and indices for derivatives trading, trading costs, adjustments for corporate actions, algorithmic trading, and tracking derivatives data.</w:t>
      </w:r>
    </w:p>
    <w:p w14:paraId="0DF258E6"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VII. Clearing and Settlement System</w:t>
      </w:r>
      <w:r w:rsidRPr="00240A1C">
        <w:rPr>
          <w:rFonts w:ascii="Times New Roman" w:eastAsia="Times New Roman" w:hAnsi="Times New Roman" w:cs="Times New Roman"/>
          <w:kern w:val="0"/>
          <w:sz w:val="24"/>
          <w:szCs w:val="24"/>
          <w:lang w:val="en-IN" w:eastAsia="en-IN"/>
          <w14:ligatures w14:val="none"/>
        </w:rPr>
        <w:br/>
        <w:t>Gain insights into clearing members’ roles, clearing and settlement mechanisms, interoperability, risk management, margins, position limits, and investor protection funds.</w:t>
      </w:r>
    </w:p>
    <w:p w14:paraId="25491C24"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VIII. Legal and Regulatory Environment</w:t>
      </w:r>
      <w:r w:rsidRPr="00240A1C">
        <w:rPr>
          <w:rFonts w:ascii="Times New Roman" w:eastAsia="Times New Roman" w:hAnsi="Times New Roman" w:cs="Times New Roman"/>
          <w:kern w:val="0"/>
          <w:sz w:val="24"/>
          <w:szCs w:val="24"/>
          <w:lang w:val="en-IN" w:eastAsia="en-IN"/>
          <w14:ligatures w14:val="none"/>
        </w:rPr>
        <w:br/>
        <w:t>Learn about the Securities Contracts (Regulation) Act, SEBI Act, and regulations governing trading, clearing, settlement, and membership eligibility in derivatives segments.</w:t>
      </w:r>
    </w:p>
    <w:p w14:paraId="00C9477B"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IX. Accounting and Taxation</w:t>
      </w:r>
      <w:r w:rsidRPr="00240A1C">
        <w:rPr>
          <w:rFonts w:ascii="Times New Roman" w:eastAsia="Times New Roman" w:hAnsi="Times New Roman" w:cs="Times New Roman"/>
          <w:kern w:val="0"/>
          <w:sz w:val="24"/>
          <w:szCs w:val="24"/>
          <w:lang w:val="en-IN" w:eastAsia="en-IN"/>
          <w14:ligatures w14:val="none"/>
        </w:rPr>
        <w:br/>
        <w:t>Understand accounting principles and taxation implications for derivative transactions in securities.</w:t>
      </w:r>
    </w:p>
    <w:p w14:paraId="44C7E837" w14:textId="77777777" w:rsidR="00240A1C" w:rsidRPr="00240A1C" w:rsidRDefault="00240A1C" w:rsidP="00240A1C">
      <w:pPr>
        <w:spacing w:before="100" w:beforeAutospacing="1" w:after="100" w:afterAutospacing="1" w:line="240" w:lineRule="auto"/>
        <w:rPr>
          <w:rFonts w:ascii="Times New Roman" w:eastAsia="Times New Roman" w:hAnsi="Times New Roman" w:cs="Times New Roman"/>
          <w:kern w:val="0"/>
          <w:sz w:val="24"/>
          <w:szCs w:val="24"/>
          <w:lang w:val="en-IN" w:eastAsia="en-IN"/>
          <w14:ligatures w14:val="none"/>
        </w:rPr>
      </w:pPr>
      <w:r w:rsidRPr="00240A1C">
        <w:rPr>
          <w:rFonts w:ascii="Times New Roman" w:eastAsia="Times New Roman" w:hAnsi="Times New Roman" w:cs="Times New Roman"/>
          <w:b/>
          <w:bCs/>
          <w:kern w:val="0"/>
          <w:sz w:val="24"/>
          <w:szCs w:val="24"/>
          <w:lang w:val="en-IN" w:eastAsia="en-IN"/>
          <w14:ligatures w14:val="none"/>
        </w:rPr>
        <w:t>X. Sales Practices and Investor Protection Services</w:t>
      </w:r>
      <w:r w:rsidRPr="00240A1C">
        <w:rPr>
          <w:rFonts w:ascii="Times New Roman" w:eastAsia="Times New Roman" w:hAnsi="Times New Roman" w:cs="Times New Roman"/>
          <w:kern w:val="0"/>
          <w:sz w:val="24"/>
          <w:szCs w:val="24"/>
          <w:lang w:val="en-IN" w:eastAsia="en-IN"/>
          <w14:ligatures w14:val="none"/>
        </w:rPr>
        <w:br/>
        <w:t>Focus on client risk profiling, risk disclosure, anti-money laundering procedures, and investor grievance redressal mechanisms.</w:t>
      </w:r>
    </w:p>
    <w:sectPr w:rsidR="00240A1C" w:rsidRPr="00240A1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C1109" w14:textId="77777777" w:rsidR="008C7476" w:rsidRDefault="008C7476" w:rsidP="004F1E80">
      <w:pPr>
        <w:spacing w:after="0" w:line="240" w:lineRule="auto"/>
      </w:pPr>
      <w:r>
        <w:separator/>
      </w:r>
    </w:p>
  </w:endnote>
  <w:endnote w:type="continuationSeparator" w:id="0">
    <w:p w14:paraId="4CBB71CF" w14:textId="77777777" w:rsidR="008C7476" w:rsidRDefault="008C7476" w:rsidP="004F1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2682C" w14:textId="77777777" w:rsidR="008C7476" w:rsidRDefault="008C7476" w:rsidP="004F1E80">
      <w:pPr>
        <w:spacing w:after="0" w:line="240" w:lineRule="auto"/>
      </w:pPr>
      <w:r>
        <w:separator/>
      </w:r>
    </w:p>
  </w:footnote>
  <w:footnote w:type="continuationSeparator" w:id="0">
    <w:p w14:paraId="0FA43C17" w14:textId="77777777" w:rsidR="008C7476" w:rsidRDefault="008C7476" w:rsidP="004F1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3D6B"/>
    <w:multiLevelType w:val="hybridMultilevel"/>
    <w:tmpl w:val="E7AA04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6523D"/>
    <w:multiLevelType w:val="hybridMultilevel"/>
    <w:tmpl w:val="5680E9C6"/>
    <w:lvl w:ilvl="0" w:tplc="2B32A1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D06AED"/>
    <w:multiLevelType w:val="multilevel"/>
    <w:tmpl w:val="8508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BB3B65"/>
    <w:multiLevelType w:val="multilevel"/>
    <w:tmpl w:val="3198F432"/>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1015"/>
        </w:tabs>
        <w:ind w:left="1015" w:hanging="360"/>
      </w:pPr>
    </w:lvl>
    <w:lvl w:ilvl="2" w:tentative="1">
      <w:start w:val="1"/>
      <w:numFmt w:val="decimal"/>
      <w:lvlText w:val="%3."/>
      <w:lvlJc w:val="left"/>
      <w:pPr>
        <w:tabs>
          <w:tab w:val="num" w:pos="1735"/>
        </w:tabs>
        <w:ind w:left="1735" w:hanging="360"/>
      </w:pPr>
    </w:lvl>
    <w:lvl w:ilvl="3" w:tentative="1">
      <w:start w:val="1"/>
      <w:numFmt w:val="decimal"/>
      <w:lvlText w:val="%4."/>
      <w:lvlJc w:val="left"/>
      <w:pPr>
        <w:tabs>
          <w:tab w:val="num" w:pos="2455"/>
        </w:tabs>
        <w:ind w:left="2455" w:hanging="360"/>
      </w:pPr>
    </w:lvl>
    <w:lvl w:ilvl="4" w:tentative="1">
      <w:start w:val="1"/>
      <w:numFmt w:val="decimal"/>
      <w:lvlText w:val="%5."/>
      <w:lvlJc w:val="left"/>
      <w:pPr>
        <w:tabs>
          <w:tab w:val="num" w:pos="3175"/>
        </w:tabs>
        <w:ind w:left="3175" w:hanging="360"/>
      </w:pPr>
    </w:lvl>
    <w:lvl w:ilvl="5" w:tentative="1">
      <w:start w:val="1"/>
      <w:numFmt w:val="decimal"/>
      <w:lvlText w:val="%6."/>
      <w:lvlJc w:val="left"/>
      <w:pPr>
        <w:tabs>
          <w:tab w:val="num" w:pos="3895"/>
        </w:tabs>
        <w:ind w:left="3895" w:hanging="360"/>
      </w:pPr>
    </w:lvl>
    <w:lvl w:ilvl="6" w:tentative="1">
      <w:start w:val="1"/>
      <w:numFmt w:val="decimal"/>
      <w:lvlText w:val="%7."/>
      <w:lvlJc w:val="left"/>
      <w:pPr>
        <w:tabs>
          <w:tab w:val="num" w:pos="4615"/>
        </w:tabs>
        <w:ind w:left="4615" w:hanging="360"/>
      </w:pPr>
    </w:lvl>
    <w:lvl w:ilvl="7" w:tentative="1">
      <w:start w:val="1"/>
      <w:numFmt w:val="decimal"/>
      <w:lvlText w:val="%8."/>
      <w:lvlJc w:val="left"/>
      <w:pPr>
        <w:tabs>
          <w:tab w:val="num" w:pos="5335"/>
        </w:tabs>
        <w:ind w:left="5335" w:hanging="360"/>
      </w:pPr>
    </w:lvl>
    <w:lvl w:ilvl="8" w:tentative="1">
      <w:start w:val="1"/>
      <w:numFmt w:val="decimal"/>
      <w:lvlText w:val="%9."/>
      <w:lvlJc w:val="left"/>
      <w:pPr>
        <w:tabs>
          <w:tab w:val="num" w:pos="6055"/>
        </w:tabs>
        <w:ind w:left="6055" w:hanging="360"/>
      </w:pPr>
    </w:lvl>
  </w:abstractNum>
  <w:abstractNum w:abstractNumId="4" w15:restartNumberingAfterBreak="0">
    <w:nsid w:val="1F6C238D"/>
    <w:multiLevelType w:val="hybridMultilevel"/>
    <w:tmpl w:val="9B86EEBE"/>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60E176C"/>
    <w:multiLevelType w:val="hybridMultilevel"/>
    <w:tmpl w:val="76065554"/>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6" w15:restartNumberingAfterBreak="0">
    <w:nsid w:val="48F23A67"/>
    <w:multiLevelType w:val="multilevel"/>
    <w:tmpl w:val="8D7C6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405BC6"/>
    <w:multiLevelType w:val="multilevel"/>
    <w:tmpl w:val="142666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9466FB"/>
    <w:multiLevelType w:val="multilevel"/>
    <w:tmpl w:val="02B63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E741DA"/>
    <w:multiLevelType w:val="hybridMultilevel"/>
    <w:tmpl w:val="0F2EAF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E7009BC"/>
    <w:multiLevelType w:val="multilevel"/>
    <w:tmpl w:val="4670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223638"/>
    <w:multiLevelType w:val="hybridMultilevel"/>
    <w:tmpl w:val="6DBE98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2663305">
    <w:abstractNumId w:val="2"/>
  </w:num>
  <w:num w:numId="2" w16cid:durableId="1625384149">
    <w:abstractNumId w:val="4"/>
  </w:num>
  <w:num w:numId="3" w16cid:durableId="627129481">
    <w:abstractNumId w:val="1"/>
  </w:num>
  <w:num w:numId="4" w16cid:durableId="1806386087">
    <w:abstractNumId w:val="7"/>
  </w:num>
  <w:num w:numId="5" w16cid:durableId="1457985214">
    <w:abstractNumId w:val="11"/>
  </w:num>
  <w:num w:numId="6" w16cid:durableId="2109234446">
    <w:abstractNumId w:val="5"/>
  </w:num>
  <w:num w:numId="7" w16cid:durableId="1283881194">
    <w:abstractNumId w:val="9"/>
  </w:num>
  <w:num w:numId="8" w16cid:durableId="746390941">
    <w:abstractNumId w:val="3"/>
  </w:num>
  <w:num w:numId="9" w16cid:durableId="670377331">
    <w:abstractNumId w:val="10"/>
  </w:num>
  <w:num w:numId="10" w16cid:durableId="831604223">
    <w:abstractNumId w:val="6"/>
  </w:num>
  <w:num w:numId="11" w16cid:durableId="915018908">
    <w:abstractNumId w:val="8"/>
  </w:num>
  <w:num w:numId="12" w16cid:durableId="1011031855">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F46"/>
    <w:rsid w:val="0000363E"/>
    <w:rsid w:val="00047FD2"/>
    <w:rsid w:val="00060610"/>
    <w:rsid w:val="00073779"/>
    <w:rsid w:val="000751F7"/>
    <w:rsid w:val="000824AD"/>
    <w:rsid w:val="0009309B"/>
    <w:rsid w:val="000E21CA"/>
    <w:rsid w:val="00127EE4"/>
    <w:rsid w:val="00162AE5"/>
    <w:rsid w:val="00190D01"/>
    <w:rsid w:val="00192D03"/>
    <w:rsid w:val="001A0639"/>
    <w:rsid w:val="001B3020"/>
    <w:rsid w:val="001C1E4A"/>
    <w:rsid w:val="001D5D82"/>
    <w:rsid w:val="001E1391"/>
    <w:rsid w:val="001F081D"/>
    <w:rsid w:val="00240A1C"/>
    <w:rsid w:val="002D51AA"/>
    <w:rsid w:val="002E76BF"/>
    <w:rsid w:val="003119E9"/>
    <w:rsid w:val="00371882"/>
    <w:rsid w:val="0038780D"/>
    <w:rsid w:val="003B531D"/>
    <w:rsid w:val="003F640E"/>
    <w:rsid w:val="00412F46"/>
    <w:rsid w:val="00452F90"/>
    <w:rsid w:val="004E41B2"/>
    <w:rsid w:val="004F1E80"/>
    <w:rsid w:val="00503FDD"/>
    <w:rsid w:val="005315F7"/>
    <w:rsid w:val="00595372"/>
    <w:rsid w:val="005A2E81"/>
    <w:rsid w:val="005B6CB2"/>
    <w:rsid w:val="005B7B54"/>
    <w:rsid w:val="005E14B9"/>
    <w:rsid w:val="005E6A25"/>
    <w:rsid w:val="00631775"/>
    <w:rsid w:val="00631A8B"/>
    <w:rsid w:val="00673F05"/>
    <w:rsid w:val="006750C1"/>
    <w:rsid w:val="0068059D"/>
    <w:rsid w:val="006A414D"/>
    <w:rsid w:val="006C1854"/>
    <w:rsid w:val="00710C01"/>
    <w:rsid w:val="00743B1B"/>
    <w:rsid w:val="007834BF"/>
    <w:rsid w:val="007A43A6"/>
    <w:rsid w:val="007C23D1"/>
    <w:rsid w:val="007E4E1F"/>
    <w:rsid w:val="00813114"/>
    <w:rsid w:val="0081708D"/>
    <w:rsid w:val="0082774E"/>
    <w:rsid w:val="0085296F"/>
    <w:rsid w:val="008C7476"/>
    <w:rsid w:val="008D49E3"/>
    <w:rsid w:val="008E01FB"/>
    <w:rsid w:val="008F1B8D"/>
    <w:rsid w:val="00904276"/>
    <w:rsid w:val="00906425"/>
    <w:rsid w:val="009126AD"/>
    <w:rsid w:val="00914CA2"/>
    <w:rsid w:val="009447EA"/>
    <w:rsid w:val="00955744"/>
    <w:rsid w:val="009647D1"/>
    <w:rsid w:val="00974DF8"/>
    <w:rsid w:val="009B4AFD"/>
    <w:rsid w:val="009D0594"/>
    <w:rsid w:val="009D579A"/>
    <w:rsid w:val="00A5483E"/>
    <w:rsid w:val="00A65545"/>
    <w:rsid w:val="00A66781"/>
    <w:rsid w:val="00AB158E"/>
    <w:rsid w:val="00AB3522"/>
    <w:rsid w:val="00AB4F7E"/>
    <w:rsid w:val="00AC0441"/>
    <w:rsid w:val="00B436C0"/>
    <w:rsid w:val="00B47DAC"/>
    <w:rsid w:val="00B73501"/>
    <w:rsid w:val="00B96890"/>
    <w:rsid w:val="00BA68F1"/>
    <w:rsid w:val="00BB2719"/>
    <w:rsid w:val="00BB288C"/>
    <w:rsid w:val="00BC5C83"/>
    <w:rsid w:val="00BD08E2"/>
    <w:rsid w:val="00BF64A3"/>
    <w:rsid w:val="00C22696"/>
    <w:rsid w:val="00C2523D"/>
    <w:rsid w:val="00C45F50"/>
    <w:rsid w:val="00C7442A"/>
    <w:rsid w:val="00C82FBB"/>
    <w:rsid w:val="00CA1601"/>
    <w:rsid w:val="00D13A6D"/>
    <w:rsid w:val="00D52E4F"/>
    <w:rsid w:val="00D73EB5"/>
    <w:rsid w:val="00D75C62"/>
    <w:rsid w:val="00D8292B"/>
    <w:rsid w:val="00E01400"/>
    <w:rsid w:val="00E259DC"/>
    <w:rsid w:val="00E3438F"/>
    <w:rsid w:val="00E71D27"/>
    <w:rsid w:val="00E73B35"/>
    <w:rsid w:val="00E80594"/>
    <w:rsid w:val="00E84930"/>
    <w:rsid w:val="00E90F8B"/>
    <w:rsid w:val="00EB7B4F"/>
    <w:rsid w:val="00F034CD"/>
    <w:rsid w:val="00F26788"/>
    <w:rsid w:val="00F30C87"/>
    <w:rsid w:val="00F321A2"/>
    <w:rsid w:val="00F326F3"/>
    <w:rsid w:val="00F347B4"/>
    <w:rsid w:val="00F36C4C"/>
    <w:rsid w:val="00F60062"/>
    <w:rsid w:val="00F60B21"/>
    <w:rsid w:val="00F71AEC"/>
    <w:rsid w:val="00F76CFE"/>
    <w:rsid w:val="00FD6ED5"/>
    <w:rsid w:val="00FE4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38041"/>
  <w15:docId w15:val="{FDA6C718-4F32-46E5-9D8C-1451B1E28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10C01"/>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N" w:eastAsia="en-IN"/>
      <w14:ligatures w14:val="none"/>
    </w:rPr>
  </w:style>
  <w:style w:type="paragraph" w:styleId="Heading3">
    <w:name w:val="heading 3"/>
    <w:basedOn w:val="Normal"/>
    <w:next w:val="Normal"/>
    <w:link w:val="Heading3Char"/>
    <w:uiPriority w:val="9"/>
    <w:unhideWhenUsed/>
    <w:qFormat/>
    <w:rsid w:val="00D73EB5"/>
    <w:pPr>
      <w:keepNext/>
      <w:keepLines/>
      <w:spacing w:before="200" w:after="0"/>
      <w:outlineLvl w:val="2"/>
    </w:pPr>
    <w:rPr>
      <w:rFonts w:asciiTheme="majorHAnsi" w:eastAsiaTheme="majorEastAsia" w:hAnsiTheme="majorHAnsi" w:cstheme="majorBidi"/>
      <w:b/>
      <w:bCs/>
      <w:color w:val="4472C4" w:themeColor="accent1"/>
    </w:rPr>
  </w:style>
  <w:style w:type="paragraph" w:styleId="Heading5">
    <w:name w:val="heading 5"/>
    <w:basedOn w:val="Normal"/>
    <w:next w:val="Normal"/>
    <w:link w:val="Heading5Char"/>
    <w:uiPriority w:val="9"/>
    <w:semiHidden/>
    <w:unhideWhenUsed/>
    <w:qFormat/>
    <w:rsid w:val="00C22696"/>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C22696"/>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1E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E80"/>
  </w:style>
  <w:style w:type="paragraph" w:styleId="Footer">
    <w:name w:val="footer"/>
    <w:basedOn w:val="Normal"/>
    <w:link w:val="FooterChar"/>
    <w:uiPriority w:val="99"/>
    <w:unhideWhenUsed/>
    <w:rsid w:val="004F1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E80"/>
  </w:style>
  <w:style w:type="paragraph" w:styleId="NormalWeb">
    <w:name w:val="Normal (Web)"/>
    <w:basedOn w:val="Normal"/>
    <w:uiPriority w:val="99"/>
    <w:unhideWhenUsed/>
    <w:rsid w:val="004F1E8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4F1E80"/>
    <w:rPr>
      <w:b/>
      <w:bCs/>
    </w:rPr>
  </w:style>
  <w:style w:type="character" w:styleId="Hyperlink">
    <w:name w:val="Hyperlink"/>
    <w:basedOn w:val="DefaultParagraphFont"/>
    <w:uiPriority w:val="99"/>
    <w:unhideWhenUsed/>
    <w:rsid w:val="008D49E3"/>
    <w:rPr>
      <w:color w:val="0563C1" w:themeColor="hyperlink"/>
      <w:u w:val="single"/>
    </w:rPr>
  </w:style>
  <w:style w:type="character" w:customStyle="1" w:styleId="UnresolvedMention1">
    <w:name w:val="Unresolved Mention1"/>
    <w:basedOn w:val="DefaultParagraphFont"/>
    <w:uiPriority w:val="99"/>
    <w:semiHidden/>
    <w:unhideWhenUsed/>
    <w:rsid w:val="008D49E3"/>
    <w:rPr>
      <w:color w:val="605E5C"/>
      <w:shd w:val="clear" w:color="auto" w:fill="E1DFDD"/>
    </w:rPr>
  </w:style>
  <w:style w:type="paragraph" w:styleId="ListParagraph">
    <w:name w:val="List Paragraph"/>
    <w:basedOn w:val="Normal"/>
    <w:uiPriority w:val="34"/>
    <w:qFormat/>
    <w:rsid w:val="00F26788"/>
    <w:pPr>
      <w:ind w:left="720"/>
      <w:contextualSpacing/>
    </w:pPr>
  </w:style>
  <w:style w:type="character" w:customStyle="1" w:styleId="Heading1Char">
    <w:name w:val="Heading 1 Char"/>
    <w:basedOn w:val="DefaultParagraphFont"/>
    <w:link w:val="Heading1"/>
    <w:uiPriority w:val="9"/>
    <w:rsid w:val="00710C01"/>
    <w:rPr>
      <w:rFonts w:ascii="Times New Roman" w:eastAsia="Times New Roman" w:hAnsi="Times New Roman" w:cs="Times New Roman"/>
      <w:b/>
      <w:bCs/>
      <w:kern w:val="36"/>
      <w:sz w:val="48"/>
      <w:szCs w:val="48"/>
      <w:lang w:val="en-IN" w:eastAsia="en-IN"/>
      <w14:ligatures w14:val="none"/>
    </w:rPr>
  </w:style>
  <w:style w:type="character" w:customStyle="1" w:styleId="Heading3Char">
    <w:name w:val="Heading 3 Char"/>
    <w:basedOn w:val="DefaultParagraphFont"/>
    <w:link w:val="Heading3"/>
    <w:uiPriority w:val="9"/>
    <w:rsid w:val="00D73EB5"/>
    <w:rPr>
      <w:rFonts w:asciiTheme="majorHAnsi" w:eastAsiaTheme="majorEastAsia" w:hAnsiTheme="majorHAnsi" w:cstheme="majorBidi"/>
      <w:b/>
      <w:bCs/>
      <w:color w:val="4472C4" w:themeColor="accent1"/>
    </w:rPr>
  </w:style>
  <w:style w:type="paragraph" w:styleId="BalloonText">
    <w:name w:val="Balloon Text"/>
    <w:basedOn w:val="Normal"/>
    <w:link w:val="BalloonTextChar"/>
    <w:uiPriority w:val="99"/>
    <w:semiHidden/>
    <w:unhideWhenUsed/>
    <w:rsid w:val="001F08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81D"/>
    <w:rPr>
      <w:rFonts w:ascii="Tahoma" w:hAnsi="Tahoma" w:cs="Tahoma"/>
      <w:sz w:val="16"/>
      <w:szCs w:val="16"/>
    </w:rPr>
  </w:style>
  <w:style w:type="character" w:customStyle="1" w:styleId="Heading5Char">
    <w:name w:val="Heading 5 Char"/>
    <w:basedOn w:val="DefaultParagraphFont"/>
    <w:link w:val="Heading5"/>
    <w:uiPriority w:val="9"/>
    <w:semiHidden/>
    <w:rsid w:val="00C22696"/>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C22696"/>
    <w:rPr>
      <w:rFonts w:asciiTheme="majorHAnsi" w:eastAsiaTheme="majorEastAsia" w:hAnsiTheme="majorHAnsi" w:cstheme="majorBidi"/>
      <w:i/>
      <w:iCs/>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6232">
      <w:bodyDiv w:val="1"/>
      <w:marLeft w:val="0"/>
      <w:marRight w:val="0"/>
      <w:marTop w:val="0"/>
      <w:marBottom w:val="0"/>
      <w:divBdr>
        <w:top w:val="none" w:sz="0" w:space="0" w:color="auto"/>
        <w:left w:val="none" w:sz="0" w:space="0" w:color="auto"/>
        <w:bottom w:val="none" w:sz="0" w:space="0" w:color="auto"/>
        <w:right w:val="none" w:sz="0" w:space="0" w:color="auto"/>
      </w:divBdr>
    </w:div>
    <w:div w:id="5715583">
      <w:bodyDiv w:val="1"/>
      <w:marLeft w:val="0"/>
      <w:marRight w:val="0"/>
      <w:marTop w:val="0"/>
      <w:marBottom w:val="0"/>
      <w:divBdr>
        <w:top w:val="none" w:sz="0" w:space="0" w:color="auto"/>
        <w:left w:val="none" w:sz="0" w:space="0" w:color="auto"/>
        <w:bottom w:val="none" w:sz="0" w:space="0" w:color="auto"/>
        <w:right w:val="none" w:sz="0" w:space="0" w:color="auto"/>
      </w:divBdr>
    </w:div>
    <w:div w:id="38824319">
      <w:bodyDiv w:val="1"/>
      <w:marLeft w:val="0"/>
      <w:marRight w:val="0"/>
      <w:marTop w:val="0"/>
      <w:marBottom w:val="0"/>
      <w:divBdr>
        <w:top w:val="none" w:sz="0" w:space="0" w:color="auto"/>
        <w:left w:val="none" w:sz="0" w:space="0" w:color="auto"/>
        <w:bottom w:val="none" w:sz="0" w:space="0" w:color="auto"/>
        <w:right w:val="none" w:sz="0" w:space="0" w:color="auto"/>
      </w:divBdr>
    </w:div>
    <w:div w:id="68190148">
      <w:bodyDiv w:val="1"/>
      <w:marLeft w:val="0"/>
      <w:marRight w:val="0"/>
      <w:marTop w:val="0"/>
      <w:marBottom w:val="0"/>
      <w:divBdr>
        <w:top w:val="none" w:sz="0" w:space="0" w:color="auto"/>
        <w:left w:val="none" w:sz="0" w:space="0" w:color="auto"/>
        <w:bottom w:val="none" w:sz="0" w:space="0" w:color="auto"/>
        <w:right w:val="none" w:sz="0" w:space="0" w:color="auto"/>
      </w:divBdr>
    </w:div>
    <w:div w:id="185294900">
      <w:bodyDiv w:val="1"/>
      <w:marLeft w:val="0"/>
      <w:marRight w:val="0"/>
      <w:marTop w:val="0"/>
      <w:marBottom w:val="0"/>
      <w:divBdr>
        <w:top w:val="none" w:sz="0" w:space="0" w:color="auto"/>
        <w:left w:val="none" w:sz="0" w:space="0" w:color="auto"/>
        <w:bottom w:val="none" w:sz="0" w:space="0" w:color="auto"/>
        <w:right w:val="none" w:sz="0" w:space="0" w:color="auto"/>
      </w:divBdr>
      <w:divsChild>
        <w:div w:id="1217087079">
          <w:marLeft w:val="0"/>
          <w:marRight w:val="0"/>
          <w:marTop w:val="0"/>
          <w:marBottom w:val="0"/>
          <w:divBdr>
            <w:top w:val="none" w:sz="0" w:space="0" w:color="auto"/>
            <w:left w:val="none" w:sz="0" w:space="0" w:color="auto"/>
            <w:bottom w:val="none" w:sz="0" w:space="0" w:color="auto"/>
            <w:right w:val="none" w:sz="0" w:space="0" w:color="auto"/>
          </w:divBdr>
          <w:divsChild>
            <w:div w:id="963655599">
              <w:marLeft w:val="0"/>
              <w:marRight w:val="0"/>
              <w:marTop w:val="0"/>
              <w:marBottom w:val="0"/>
              <w:divBdr>
                <w:top w:val="none" w:sz="0" w:space="0" w:color="auto"/>
                <w:left w:val="none" w:sz="0" w:space="0" w:color="auto"/>
                <w:bottom w:val="none" w:sz="0" w:space="0" w:color="auto"/>
                <w:right w:val="none" w:sz="0" w:space="0" w:color="auto"/>
              </w:divBdr>
              <w:divsChild>
                <w:div w:id="830295964">
                  <w:marLeft w:val="0"/>
                  <w:marRight w:val="0"/>
                  <w:marTop w:val="0"/>
                  <w:marBottom w:val="0"/>
                  <w:divBdr>
                    <w:top w:val="none" w:sz="0" w:space="0" w:color="auto"/>
                    <w:left w:val="none" w:sz="0" w:space="0" w:color="auto"/>
                    <w:bottom w:val="none" w:sz="0" w:space="0" w:color="auto"/>
                    <w:right w:val="none" w:sz="0" w:space="0" w:color="auto"/>
                  </w:divBdr>
                  <w:divsChild>
                    <w:div w:id="1363943294">
                      <w:marLeft w:val="0"/>
                      <w:marRight w:val="0"/>
                      <w:marTop w:val="0"/>
                      <w:marBottom w:val="0"/>
                      <w:divBdr>
                        <w:top w:val="none" w:sz="0" w:space="0" w:color="auto"/>
                        <w:left w:val="none" w:sz="0" w:space="0" w:color="auto"/>
                        <w:bottom w:val="none" w:sz="0" w:space="0" w:color="auto"/>
                        <w:right w:val="none" w:sz="0" w:space="0" w:color="auto"/>
                      </w:divBdr>
                      <w:divsChild>
                        <w:div w:id="1377117542">
                          <w:marLeft w:val="0"/>
                          <w:marRight w:val="0"/>
                          <w:marTop w:val="0"/>
                          <w:marBottom w:val="0"/>
                          <w:divBdr>
                            <w:top w:val="none" w:sz="0" w:space="0" w:color="auto"/>
                            <w:left w:val="none" w:sz="0" w:space="0" w:color="auto"/>
                            <w:bottom w:val="none" w:sz="0" w:space="0" w:color="auto"/>
                            <w:right w:val="none" w:sz="0" w:space="0" w:color="auto"/>
                          </w:divBdr>
                          <w:divsChild>
                            <w:div w:id="4818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914763">
      <w:bodyDiv w:val="1"/>
      <w:marLeft w:val="0"/>
      <w:marRight w:val="0"/>
      <w:marTop w:val="0"/>
      <w:marBottom w:val="0"/>
      <w:divBdr>
        <w:top w:val="none" w:sz="0" w:space="0" w:color="auto"/>
        <w:left w:val="none" w:sz="0" w:space="0" w:color="auto"/>
        <w:bottom w:val="none" w:sz="0" w:space="0" w:color="auto"/>
        <w:right w:val="none" w:sz="0" w:space="0" w:color="auto"/>
      </w:divBdr>
    </w:div>
    <w:div w:id="241914966">
      <w:bodyDiv w:val="1"/>
      <w:marLeft w:val="0"/>
      <w:marRight w:val="0"/>
      <w:marTop w:val="0"/>
      <w:marBottom w:val="0"/>
      <w:divBdr>
        <w:top w:val="none" w:sz="0" w:space="0" w:color="auto"/>
        <w:left w:val="none" w:sz="0" w:space="0" w:color="auto"/>
        <w:bottom w:val="none" w:sz="0" w:space="0" w:color="auto"/>
        <w:right w:val="none" w:sz="0" w:space="0" w:color="auto"/>
      </w:divBdr>
    </w:div>
    <w:div w:id="304512077">
      <w:bodyDiv w:val="1"/>
      <w:marLeft w:val="0"/>
      <w:marRight w:val="0"/>
      <w:marTop w:val="0"/>
      <w:marBottom w:val="0"/>
      <w:divBdr>
        <w:top w:val="none" w:sz="0" w:space="0" w:color="auto"/>
        <w:left w:val="none" w:sz="0" w:space="0" w:color="auto"/>
        <w:bottom w:val="none" w:sz="0" w:space="0" w:color="auto"/>
        <w:right w:val="none" w:sz="0" w:space="0" w:color="auto"/>
      </w:divBdr>
    </w:div>
    <w:div w:id="326902747">
      <w:bodyDiv w:val="1"/>
      <w:marLeft w:val="0"/>
      <w:marRight w:val="0"/>
      <w:marTop w:val="0"/>
      <w:marBottom w:val="0"/>
      <w:divBdr>
        <w:top w:val="none" w:sz="0" w:space="0" w:color="auto"/>
        <w:left w:val="none" w:sz="0" w:space="0" w:color="auto"/>
        <w:bottom w:val="none" w:sz="0" w:space="0" w:color="auto"/>
        <w:right w:val="none" w:sz="0" w:space="0" w:color="auto"/>
      </w:divBdr>
    </w:div>
    <w:div w:id="334114531">
      <w:bodyDiv w:val="1"/>
      <w:marLeft w:val="0"/>
      <w:marRight w:val="0"/>
      <w:marTop w:val="0"/>
      <w:marBottom w:val="0"/>
      <w:divBdr>
        <w:top w:val="none" w:sz="0" w:space="0" w:color="auto"/>
        <w:left w:val="none" w:sz="0" w:space="0" w:color="auto"/>
        <w:bottom w:val="none" w:sz="0" w:space="0" w:color="auto"/>
        <w:right w:val="none" w:sz="0" w:space="0" w:color="auto"/>
      </w:divBdr>
    </w:div>
    <w:div w:id="362177166">
      <w:bodyDiv w:val="1"/>
      <w:marLeft w:val="0"/>
      <w:marRight w:val="0"/>
      <w:marTop w:val="0"/>
      <w:marBottom w:val="0"/>
      <w:divBdr>
        <w:top w:val="none" w:sz="0" w:space="0" w:color="auto"/>
        <w:left w:val="none" w:sz="0" w:space="0" w:color="auto"/>
        <w:bottom w:val="none" w:sz="0" w:space="0" w:color="auto"/>
        <w:right w:val="none" w:sz="0" w:space="0" w:color="auto"/>
      </w:divBdr>
      <w:divsChild>
        <w:div w:id="1231891846">
          <w:marLeft w:val="0"/>
          <w:marRight w:val="0"/>
          <w:marTop w:val="0"/>
          <w:marBottom w:val="0"/>
          <w:divBdr>
            <w:top w:val="none" w:sz="0" w:space="0" w:color="auto"/>
            <w:left w:val="none" w:sz="0" w:space="0" w:color="auto"/>
            <w:bottom w:val="none" w:sz="0" w:space="0" w:color="auto"/>
            <w:right w:val="none" w:sz="0" w:space="0" w:color="auto"/>
          </w:divBdr>
          <w:divsChild>
            <w:div w:id="1610814854">
              <w:marLeft w:val="0"/>
              <w:marRight w:val="0"/>
              <w:marTop w:val="0"/>
              <w:marBottom w:val="0"/>
              <w:divBdr>
                <w:top w:val="none" w:sz="0" w:space="0" w:color="auto"/>
                <w:left w:val="none" w:sz="0" w:space="0" w:color="auto"/>
                <w:bottom w:val="none" w:sz="0" w:space="0" w:color="auto"/>
                <w:right w:val="none" w:sz="0" w:space="0" w:color="auto"/>
              </w:divBdr>
              <w:divsChild>
                <w:div w:id="66460213">
                  <w:marLeft w:val="0"/>
                  <w:marRight w:val="0"/>
                  <w:marTop w:val="0"/>
                  <w:marBottom w:val="0"/>
                  <w:divBdr>
                    <w:top w:val="none" w:sz="0" w:space="0" w:color="auto"/>
                    <w:left w:val="none" w:sz="0" w:space="0" w:color="auto"/>
                    <w:bottom w:val="none" w:sz="0" w:space="0" w:color="auto"/>
                    <w:right w:val="none" w:sz="0" w:space="0" w:color="auto"/>
                  </w:divBdr>
                  <w:divsChild>
                    <w:div w:id="963845489">
                      <w:marLeft w:val="0"/>
                      <w:marRight w:val="0"/>
                      <w:marTop w:val="0"/>
                      <w:marBottom w:val="0"/>
                      <w:divBdr>
                        <w:top w:val="none" w:sz="0" w:space="0" w:color="auto"/>
                        <w:left w:val="none" w:sz="0" w:space="0" w:color="auto"/>
                        <w:bottom w:val="none" w:sz="0" w:space="0" w:color="auto"/>
                        <w:right w:val="none" w:sz="0" w:space="0" w:color="auto"/>
                      </w:divBdr>
                      <w:divsChild>
                        <w:div w:id="1162043977">
                          <w:marLeft w:val="0"/>
                          <w:marRight w:val="0"/>
                          <w:marTop w:val="0"/>
                          <w:marBottom w:val="0"/>
                          <w:divBdr>
                            <w:top w:val="none" w:sz="0" w:space="0" w:color="auto"/>
                            <w:left w:val="none" w:sz="0" w:space="0" w:color="auto"/>
                            <w:bottom w:val="none" w:sz="0" w:space="0" w:color="auto"/>
                            <w:right w:val="none" w:sz="0" w:space="0" w:color="auto"/>
                          </w:divBdr>
                          <w:divsChild>
                            <w:div w:id="76723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9769693">
      <w:bodyDiv w:val="1"/>
      <w:marLeft w:val="0"/>
      <w:marRight w:val="0"/>
      <w:marTop w:val="0"/>
      <w:marBottom w:val="0"/>
      <w:divBdr>
        <w:top w:val="none" w:sz="0" w:space="0" w:color="auto"/>
        <w:left w:val="none" w:sz="0" w:space="0" w:color="auto"/>
        <w:bottom w:val="none" w:sz="0" w:space="0" w:color="auto"/>
        <w:right w:val="none" w:sz="0" w:space="0" w:color="auto"/>
      </w:divBdr>
      <w:divsChild>
        <w:div w:id="1199052218">
          <w:marLeft w:val="0"/>
          <w:marRight w:val="0"/>
          <w:marTop w:val="0"/>
          <w:marBottom w:val="0"/>
          <w:divBdr>
            <w:top w:val="none" w:sz="0" w:space="0" w:color="auto"/>
            <w:left w:val="none" w:sz="0" w:space="0" w:color="auto"/>
            <w:bottom w:val="none" w:sz="0" w:space="0" w:color="auto"/>
            <w:right w:val="none" w:sz="0" w:space="0" w:color="auto"/>
          </w:divBdr>
          <w:divsChild>
            <w:div w:id="1578831521">
              <w:marLeft w:val="0"/>
              <w:marRight w:val="0"/>
              <w:marTop w:val="0"/>
              <w:marBottom w:val="0"/>
              <w:divBdr>
                <w:top w:val="none" w:sz="0" w:space="0" w:color="auto"/>
                <w:left w:val="none" w:sz="0" w:space="0" w:color="auto"/>
                <w:bottom w:val="none" w:sz="0" w:space="0" w:color="auto"/>
                <w:right w:val="none" w:sz="0" w:space="0" w:color="auto"/>
              </w:divBdr>
              <w:divsChild>
                <w:div w:id="487206053">
                  <w:marLeft w:val="0"/>
                  <w:marRight w:val="0"/>
                  <w:marTop w:val="0"/>
                  <w:marBottom w:val="0"/>
                  <w:divBdr>
                    <w:top w:val="none" w:sz="0" w:space="0" w:color="auto"/>
                    <w:left w:val="none" w:sz="0" w:space="0" w:color="auto"/>
                    <w:bottom w:val="none" w:sz="0" w:space="0" w:color="auto"/>
                    <w:right w:val="none" w:sz="0" w:space="0" w:color="auto"/>
                  </w:divBdr>
                  <w:divsChild>
                    <w:div w:id="1835602612">
                      <w:marLeft w:val="0"/>
                      <w:marRight w:val="0"/>
                      <w:marTop w:val="0"/>
                      <w:marBottom w:val="0"/>
                      <w:divBdr>
                        <w:top w:val="none" w:sz="0" w:space="0" w:color="auto"/>
                        <w:left w:val="none" w:sz="0" w:space="0" w:color="auto"/>
                        <w:bottom w:val="none" w:sz="0" w:space="0" w:color="auto"/>
                        <w:right w:val="none" w:sz="0" w:space="0" w:color="auto"/>
                      </w:divBdr>
                      <w:divsChild>
                        <w:div w:id="282880053">
                          <w:marLeft w:val="0"/>
                          <w:marRight w:val="0"/>
                          <w:marTop w:val="0"/>
                          <w:marBottom w:val="0"/>
                          <w:divBdr>
                            <w:top w:val="none" w:sz="0" w:space="0" w:color="auto"/>
                            <w:left w:val="none" w:sz="0" w:space="0" w:color="auto"/>
                            <w:bottom w:val="none" w:sz="0" w:space="0" w:color="auto"/>
                            <w:right w:val="none" w:sz="0" w:space="0" w:color="auto"/>
                          </w:divBdr>
                          <w:divsChild>
                            <w:div w:id="75728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716569">
      <w:bodyDiv w:val="1"/>
      <w:marLeft w:val="0"/>
      <w:marRight w:val="0"/>
      <w:marTop w:val="0"/>
      <w:marBottom w:val="0"/>
      <w:divBdr>
        <w:top w:val="none" w:sz="0" w:space="0" w:color="auto"/>
        <w:left w:val="none" w:sz="0" w:space="0" w:color="auto"/>
        <w:bottom w:val="none" w:sz="0" w:space="0" w:color="auto"/>
        <w:right w:val="none" w:sz="0" w:space="0" w:color="auto"/>
      </w:divBdr>
    </w:div>
    <w:div w:id="466315097">
      <w:bodyDiv w:val="1"/>
      <w:marLeft w:val="0"/>
      <w:marRight w:val="0"/>
      <w:marTop w:val="0"/>
      <w:marBottom w:val="0"/>
      <w:divBdr>
        <w:top w:val="none" w:sz="0" w:space="0" w:color="auto"/>
        <w:left w:val="none" w:sz="0" w:space="0" w:color="auto"/>
        <w:bottom w:val="none" w:sz="0" w:space="0" w:color="auto"/>
        <w:right w:val="none" w:sz="0" w:space="0" w:color="auto"/>
      </w:divBdr>
    </w:div>
    <w:div w:id="476579386">
      <w:bodyDiv w:val="1"/>
      <w:marLeft w:val="0"/>
      <w:marRight w:val="0"/>
      <w:marTop w:val="0"/>
      <w:marBottom w:val="0"/>
      <w:divBdr>
        <w:top w:val="none" w:sz="0" w:space="0" w:color="auto"/>
        <w:left w:val="none" w:sz="0" w:space="0" w:color="auto"/>
        <w:bottom w:val="none" w:sz="0" w:space="0" w:color="auto"/>
        <w:right w:val="none" w:sz="0" w:space="0" w:color="auto"/>
      </w:divBdr>
    </w:div>
    <w:div w:id="514541498">
      <w:bodyDiv w:val="1"/>
      <w:marLeft w:val="0"/>
      <w:marRight w:val="0"/>
      <w:marTop w:val="0"/>
      <w:marBottom w:val="0"/>
      <w:divBdr>
        <w:top w:val="none" w:sz="0" w:space="0" w:color="auto"/>
        <w:left w:val="none" w:sz="0" w:space="0" w:color="auto"/>
        <w:bottom w:val="none" w:sz="0" w:space="0" w:color="auto"/>
        <w:right w:val="none" w:sz="0" w:space="0" w:color="auto"/>
      </w:divBdr>
    </w:div>
    <w:div w:id="744188080">
      <w:bodyDiv w:val="1"/>
      <w:marLeft w:val="0"/>
      <w:marRight w:val="0"/>
      <w:marTop w:val="0"/>
      <w:marBottom w:val="0"/>
      <w:divBdr>
        <w:top w:val="none" w:sz="0" w:space="0" w:color="auto"/>
        <w:left w:val="none" w:sz="0" w:space="0" w:color="auto"/>
        <w:bottom w:val="none" w:sz="0" w:space="0" w:color="auto"/>
        <w:right w:val="none" w:sz="0" w:space="0" w:color="auto"/>
      </w:divBdr>
    </w:div>
    <w:div w:id="746145712">
      <w:bodyDiv w:val="1"/>
      <w:marLeft w:val="0"/>
      <w:marRight w:val="0"/>
      <w:marTop w:val="0"/>
      <w:marBottom w:val="0"/>
      <w:divBdr>
        <w:top w:val="none" w:sz="0" w:space="0" w:color="auto"/>
        <w:left w:val="none" w:sz="0" w:space="0" w:color="auto"/>
        <w:bottom w:val="none" w:sz="0" w:space="0" w:color="auto"/>
        <w:right w:val="none" w:sz="0" w:space="0" w:color="auto"/>
      </w:divBdr>
    </w:div>
    <w:div w:id="838230188">
      <w:bodyDiv w:val="1"/>
      <w:marLeft w:val="0"/>
      <w:marRight w:val="0"/>
      <w:marTop w:val="0"/>
      <w:marBottom w:val="0"/>
      <w:divBdr>
        <w:top w:val="none" w:sz="0" w:space="0" w:color="auto"/>
        <w:left w:val="none" w:sz="0" w:space="0" w:color="auto"/>
        <w:bottom w:val="none" w:sz="0" w:space="0" w:color="auto"/>
        <w:right w:val="none" w:sz="0" w:space="0" w:color="auto"/>
      </w:divBdr>
    </w:div>
    <w:div w:id="909729558">
      <w:bodyDiv w:val="1"/>
      <w:marLeft w:val="0"/>
      <w:marRight w:val="0"/>
      <w:marTop w:val="0"/>
      <w:marBottom w:val="0"/>
      <w:divBdr>
        <w:top w:val="none" w:sz="0" w:space="0" w:color="auto"/>
        <w:left w:val="none" w:sz="0" w:space="0" w:color="auto"/>
        <w:bottom w:val="none" w:sz="0" w:space="0" w:color="auto"/>
        <w:right w:val="none" w:sz="0" w:space="0" w:color="auto"/>
      </w:divBdr>
    </w:div>
    <w:div w:id="933247528">
      <w:bodyDiv w:val="1"/>
      <w:marLeft w:val="0"/>
      <w:marRight w:val="0"/>
      <w:marTop w:val="0"/>
      <w:marBottom w:val="0"/>
      <w:divBdr>
        <w:top w:val="none" w:sz="0" w:space="0" w:color="auto"/>
        <w:left w:val="none" w:sz="0" w:space="0" w:color="auto"/>
        <w:bottom w:val="none" w:sz="0" w:space="0" w:color="auto"/>
        <w:right w:val="none" w:sz="0" w:space="0" w:color="auto"/>
      </w:divBdr>
    </w:div>
    <w:div w:id="1007050819">
      <w:bodyDiv w:val="1"/>
      <w:marLeft w:val="0"/>
      <w:marRight w:val="0"/>
      <w:marTop w:val="0"/>
      <w:marBottom w:val="0"/>
      <w:divBdr>
        <w:top w:val="none" w:sz="0" w:space="0" w:color="auto"/>
        <w:left w:val="none" w:sz="0" w:space="0" w:color="auto"/>
        <w:bottom w:val="none" w:sz="0" w:space="0" w:color="auto"/>
        <w:right w:val="none" w:sz="0" w:space="0" w:color="auto"/>
      </w:divBdr>
    </w:div>
    <w:div w:id="1008361892">
      <w:bodyDiv w:val="1"/>
      <w:marLeft w:val="0"/>
      <w:marRight w:val="0"/>
      <w:marTop w:val="0"/>
      <w:marBottom w:val="0"/>
      <w:divBdr>
        <w:top w:val="none" w:sz="0" w:space="0" w:color="auto"/>
        <w:left w:val="none" w:sz="0" w:space="0" w:color="auto"/>
        <w:bottom w:val="none" w:sz="0" w:space="0" w:color="auto"/>
        <w:right w:val="none" w:sz="0" w:space="0" w:color="auto"/>
      </w:divBdr>
    </w:div>
    <w:div w:id="1052928267">
      <w:bodyDiv w:val="1"/>
      <w:marLeft w:val="0"/>
      <w:marRight w:val="0"/>
      <w:marTop w:val="0"/>
      <w:marBottom w:val="0"/>
      <w:divBdr>
        <w:top w:val="none" w:sz="0" w:space="0" w:color="auto"/>
        <w:left w:val="none" w:sz="0" w:space="0" w:color="auto"/>
        <w:bottom w:val="none" w:sz="0" w:space="0" w:color="auto"/>
        <w:right w:val="none" w:sz="0" w:space="0" w:color="auto"/>
      </w:divBdr>
    </w:div>
    <w:div w:id="1053578240">
      <w:bodyDiv w:val="1"/>
      <w:marLeft w:val="0"/>
      <w:marRight w:val="0"/>
      <w:marTop w:val="0"/>
      <w:marBottom w:val="0"/>
      <w:divBdr>
        <w:top w:val="none" w:sz="0" w:space="0" w:color="auto"/>
        <w:left w:val="none" w:sz="0" w:space="0" w:color="auto"/>
        <w:bottom w:val="none" w:sz="0" w:space="0" w:color="auto"/>
        <w:right w:val="none" w:sz="0" w:space="0" w:color="auto"/>
      </w:divBdr>
      <w:divsChild>
        <w:div w:id="296305994">
          <w:marLeft w:val="0"/>
          <w:marRight w:val="0"/>
          <w:marTop w:val="0"/>
          <w:marBottom w:val="0"/>
          <w:divBdr>
            <w:top w:val="none" w:sz="0" w:space="0" w:color="auto"/>
            <w:left w:val="none" w:sz="0" w:space="0" w:color="auto"/>
            <w:bottom w:val="none" w:sz="0" w:space="0" w:color="auto"/>
            <w:right w:val="none" w:sz="0" w:space="0" w:color="auto"/>
          </w:divBdr>
          <w:divsChild>
            <w:div w:id="650600548">
              <w:marLeft w:val="0"/>
              <w:marRight w:val="0"/>
              <w:marTop w:val="0"/>
              <w:marBottom w:val="0"/>
              <w:divBdr>
                <w:top w:val="none" w:sz="0" w:space="0" w:color="auto"/>
                <w:left w:val="none" w:sz="0" w:space="0" w:color="auto"/>
                <w:bottom w:val="none" w:sz="0" w:space="0" w:color="auto"/>
                <w:right w:val="none" w:sz="0" w:space="0" w:color="auto"/>
              </w:divBdr>
              <w:divsChild>
                <w:div w:id="1000893395">
                  <w:marLeft w:val="0"/>
                  <w:marRight w:val="0"/>
                  <w:marTop w:val="0"/>
                  <w:marBottom w:val="0"/>
                  <w:divBdr>
                    <w:top w:val="none" w:sz="0" w:space="0" w:color="auto"/>
                    <w:left w:val="none" w:sz="0" w:space="0" w:color="auto"/>
                    <w:bottom w:val="none" w:sz="0" w:space="0" w:color="auto"/>
                    <w:right w:val="none" w:sz="0" w:space="0" w:color="auto"/>
                  </w:divBdr>
                  <w:divsChild>
                    <w:div w:id="1896235478">
                      <w:marLeft w:val="0"/>
                      <w:marRight w:val="0"/>
                      <w:marTop w:val="0"/>
                      <w:marBottom w:val="0"/>
                      <w:divBdr>
                        <w:top w:val="none" w:sz="0" w:space="0" w:color="auto"/>
                        <w:left w:val="none" w:sz="0" w:space="0" w:color="auto"/>
                        <w:bottom w:val="none" w:sz="0" w:space="0" w:color="auto"/>
                        <w:right w:val="none" w:sz="0" w:space="0" w:color="auto"/>
                      </w:divBdr>
                      <w:divsChild>
                        <w:div w:id="602416296">
                          <w:marLeft w:val="0"/>
                          <w:marRight w:val="0"/>
                          <w:marTop w:val="0"/>
                          <w:marBottom w:val="0"/>
                          <w:divBdr>
                            <w:top w:val="none" w:sz="0" w:space="0" w:color="auto"/>
                            <w:left w:val="none" w:sz="0" w:space="0" w:color="auto"/>
                            <w:bottom w:val="none" w:sz="0" w:space="0" w:color="auto"/>
                            <w:right w:val="none" w:sz="0" w:space="0" w:color="auto"/>
                          </w:divBdr>
                          <w:divsChild>
                            <w:div w:id="803162378">
                              <w:marLeft w:val="0"/>
                              <w:marRight w:val="0"/>
                              <w:marTop w:val="0"/>
                              <w:marBottom w:val="0"/>
                              <w:divBdr>
                                <w:top w:val="none" w:sz="0" w:space="0" w:color="auto"/>
                                <w:left w:val="none" w:sz="0" w:space="0" w:color="auto"/>
                                <w:bottom w:val="none" w:sz="0" w:space="0" w:color="auto"/>
                                <w:right w:val="none" w:sz="0" w:space="0" w:color="auto"/>
                              </w:divBdr>
                              <w:divsChild>
                                <w:div w:id="641275917">
                                  <w:marLeft w:val="0"/>
                                  <w:marRight w:val="0"/>
                                  <w:marTop w:val="0"/>
                                  <w:marBottom w:val="0"/>
                                  <w:divBdr>
                                    <w:top w:val="none" w:sz="0" w:space="0" w:color="auto"/>
                                    <w:left w:val="none" w:sz="0" w:space="0" w:color="auto"/>
                                    <w:bottom w:val="none" w:sz="0" w:space="0" w:color="auto"/>
                                    <w:right w:val="none" w:sz="0" w:space="0" w:color="auto"/>
                                  </w:divBdr>
                                  <w:divsChild>
                                    <w:div w:id="28554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419617">
                          <w:marLeft w:val="0"/>
                          <w:marRight w:val="0"/>
                          <w:marTop w:val="0"/>
                          <w:marBottom w:val="0"/>
                          <w:divBdr>
                            <w:top w:val="none" w:sz="0" w:space="0" w:color="auto"/>
                            <w:left w:val="none" w:sz="0" w:space="0" w:color="auto"/>
                            <w:bottom w:val="none" w:sz="0" w:space="0" w:color="auto"/>
                            <w:right w:val="none" w:sz="0" w:space="0" w:color="auto"/>
                          </w:divBdr>
                          <w:divsChild>
                            <w:div w:id="1340618365">
                              <w:marLeft w:val="0"/>
                              <w:marRight w:val="0"/>
                              <w:marTop w:val="0"/>
                              <w:marBottom w:val="0"/>
                              <w:divBdr>
                                <w:top w:val="none" w:sz="0" w:space="0" w:color="auto"/>
                                <w:left w:val="none" w:sz="0" w:space="0" w:color="auto"/>
                                <w:bottom w:val="none" w:sz="0" w:space="0" w:color="auto"/>
                                <w:right w:val="none" w:sz="0" w:space="0" w:color="auto"/>
                              </w:divBdr>
                              <w:divsChild>
                                <w:div w:id="25912346">
                                  <w:marLeft w:val="0"/>
                                  <w:marRight w:val="0"/>
                                  <w:marTop w:val="0"/>
                                  <w:marBottom w:val="0"/>
                                  <w:divBdr>
                                    <w:top w:val="none" w:sz="0" w:space="0" w:color="auto"/>
                                    <w:left w:val="none" w:sz="0" w:space="0" w:color="auto"/>
                                    <w:bottom w:val="none" w:sz="0" w:space="0" w:color="auto"/>
                                    <w:right w:val="none" w:sz="0" w:space="0" w:color="auto"/>
                                  </w:divBdr>
                                  <w:divsChild>
                                    <w:div w:id="149174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035461">
          <w:marLeft w:val="0"/>
          <w:marRight w:val="0"/>
          <w:marTop w:val="0"/>
          <w:marBottom w:val="0"/>
          <w:divBdr>
            <w:top w:val="none" w:sz="0" w:space="0" w:color="auto"/>
            <w:left w:val="none" w:sz="0" w:space="0" w:color="auto"/>
            <w:bottom w:val="none" w:sz="0" w:space="0" w:color="auto"/>
            <w:right w:val="none" w:sz="0" w:space="0" w:color="auto"/>
          </w:divBdr>
          <w:divsChild>
            <w:div w:id="777063985">
              <w:marLeft w:val="0"/>
              <w:marRight w:val="0"/>
              <w:marTop w:val="0"/>
              <w:marBottom w:val="0"/>
              <w:divBdr>
                <w:top w:val="none" w:sz="0" w:space="0" w:color="auto"/>
                <w:left w:val="none" w:sz="0" w:space="0" w:color="auto"/>
                <w:bottom w:val="none" w:sz="0" w:space="0" w:color="auto"/>
                <w:right w:val="none" w:sz="0" w:space="0" w:color="auto"/>
              </w:divBdr>
              <w:divsChild>
                <w:div w:id="1261453651">
                  <w:marLeft w:val="0"/>
                  <w:marRight w:val="0"/>
                  <w:marTop w:val="0"/>
                  <w:marBottom w:val="0"/>
                  <w:divBdr>
                    <w:top w:val="none" w:sz="0" w:space="0" w:color="auto"/>
                    <w:left w:val="none" w:sz="0" w:space="0" w:color="auto"/>
                    <w:bottom w:val="none" w:sz="0" w:space="0" w:color="auto"/>
                    <w:right w:val="none" w:sz="0" w:space="0" w:color="auto"/>
                  </w:divBdr>
                  <w:divsChild>
                    <w:div w:id="1994486477">
                      <w:marLeft w:val="0"/>
                      <w:marRight w:val="0"/>
                      <w:marTop w:val="0"/>
                      <w:marBottom w:val="0"/>
                      <w:divBdr>
                        <w:top w:val="none" w:sz="0" w:space="0" w:color="auto"/>
                        <w:left w:val="none" w:sz="0" w:space="0" w:color="auto"/>
                        <w:bottom w:val="none" w:sz="0" w:space="0" w:color="auto"/>
                        <w:right w:val="none" w:sz="0" w:space="0" w:color="auto"/>
                      </w:divBdr>
                      <w:divsChild>
                        <w:div w:id="1332443558">
                          <w:marLeft w:val="0"/>
                          <w:marRight w:val="0"/>
                          <w:marTop w:val="0"/>
                          <w:marBottom w:val="0"/>
                          <w:divBdr>
                            <w:top w:val="none" w:sz="0" w:space="0" w:color="auto"/>
                            <w:left w:val="none" w:sz="0" w:space="0" w:color="auto"/>
                            <w:bottom w:val="none" w:sz="0" w:space="0" w:color="auto"/>
                            <w:right w:val="none" w:sz="0" w:space="0" w:color="auto"/>
                          </w:divBdr>
                          <w:divsChild>
                            <w:div w:id="1379745762">
                              <w:marLeft w:val="0"/>
                              <w:marRight w:val="0"/>
                              <w:marTop w:val="0"/>
                              <w:marBottom w:val="0"/>
                              <w:divBdr>
                                <w:top w:val="none" w:sz="0" w:space="0" w:color="auto"/>
                                <w:left w:val="none" w:sz="0" w:space="0" w:color="auto"/>
                                <w:bottom w:val="none" w:sz="0" w:space="0" w:color="auto"/>
                                <w:right w:val="none" w:sz="0" w:space="0" w:color="auto"/>
                              </w:divBdr>
                              <w:divsChild>
                                <w:div w:id="1332947976">
                                  <w:marLeft w:val="0"/>
                                  <w:marRight w:val="0"/>
                                  <w:marTop w:val="0"/>
                                  <w:marBottom w:val="0"/>
                                  <w:divBdr>
                                    <w:top w:val="none" w:sz="0" w:space="0" w:color="auto"/>
                                    <w:left w:val="none" w:sz="0" w:space="0" w:color="auto"/>
                                    <w:bottom w:val="none" w:sz="0" w:space="0" w:color="auto"/>
                                    <w:right w:val="none" w:sz="0" w:space="0" w:color="auto"/>
                                  </w:divBdr>
                                  <w:divsChild>
                                    <w:div w:id="492142233">
                                      <w:marLeft w:val="0"/>
                                      <w:marRight w:val="0"/>
                                      <w:marTop w:val="0"/>
                                      <w:marBottom w:val="0"/>
                                      <w:divBdr>
                                        <w:top w:val="none" w:sz="0" w:space="0" w:color="auto"/>
                                        <w:left w:val="none" w:sz="0" w:space="0" w:color="auto"/>
                                        <w:bottom w:val="none" w:sz="0" w:space="0" w:color="auto"/>
                                        <w:right w:val="none" w:sz="0" w:space="0" w:color="auto"/>
                                      </w:divBdr>
                                      <w:divsChild>
                                        <w:div w:id="103207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412147">
          <w:marLeft w:val="0"/>
          <w:marRight w:val="0"/>
          <w:marTop w:val="0"/>
          <w:marBottom w:val="0"/>
          <w:divBdr>
            <w:top w:val="none" w:sz="0" w:space="0" w:color="auto"/>
            <w:left w:val="none" w:sz="0" w:space="0" w:color="auto"/>
            <w:bottom w:val="none" w:sz="0" w:space="0" w:color="auto"/>
            <w:right w:val="none" w:sz="0" w:space="0" w:color="auto"/>
          </w:divBdr>
          <w:divsChild>
            <w:div w:id="1250431514">
              <w:marLeft w:val="0"/>
              <w:marRight w:val="0"/>
              <w:marTop w:val="0"/>
              <w:marBottom w:val="0"/>
              <w:divBdr>
                <w:top w:val="none" w:sz="0" w:space="0" w:color="auto"/>
                <w:left w:val="none" w:sz="0" w:space="0" w:color="auto"/>
                <w:bottom w:val="none" w:sz="0" w:space="0" w:color="auto"/>
                <w:right w:val="none" w:sz="0" w:space="0" w:color="auto"/>
              </w:divBdr>
              <w:divsChild>
                <w:div w:id="824514922">
                  <w:marLeft w:val="0"/>
                  <w:marRight w:val="0"/>
                  <w:marTop w:val="0"/>
                  <w:marBottom w:val="0"/>
                  <w:divBdr>
                    <w:top w:val="none" w:sz="0" w:space="0" w:color="auto"/>
                    <w:left w:val="none" w:sz="0" w:space="0" w:color="auto"/>
                    <w:bottom w:val="none" w:sz="0" w:space="0" w:color="auto"/>
                    <w:right w:val="none" w:sz="0" w:space="0" w:color="auto"/>
                  </w:divBdr>
                  <w:divsChild>
                    <w:div w:id="290206294">
                      <w:marLeft w:val="0"/>
                      <w:marRight w:val="0"/>
                      <w:marTop w:val="0"/>
                      <w:marBottom w:val="0"/>
                      <w:divBdr>
                        <w:top w:val="none" w:sz="0" w:space="0" w:color="auto"/>
                        <w:left w:val="none" w:sz="0" w:space="0" w:color="auto"/>
                        <w:bottom w:val="none" w:sz="0" w:space="0" w:color="auto"/>
                        <w:right w:val="none" w:sz="0" w:space="0" w:color="auto"/>
                      </w:divBdr>
                      <w:divsChild>
                        <w:div w:id="1521433237">
                          <w:marLeft w:val="0"/>
                          <w:marRight w:val="0"/>
                          <w:marTop w:val="0"/>
                          <w:marBottom w:val="0"/>
                          <w:divBdr>
                            <w:top w:val="none" w:sz="0" w:space="0" w:color="auto"/>
                            <w:left w:val="none" w:sz="0" w:space="0" w:color="auto"/>
                            <w:bottom w:val="none" w:sz="0" w:space="0" w:color="auto"/>
                            <w:right w:val="none" w:sz="0" w:space="0" w:color="auto"/>
                          </w:divBdr>
                          <w:divsChild>
                            <w:div w:id="1088040305">
                              <w:marLeft w:val="0"/>
                              <w:marRight w:val="0"/>
                              <w:marTop w:val="0"/>
                              <w:marBottom w:val="0"/>
                              <w:divBdr>
                                <w:top w:val="none" w:sz="0" w:space="0" w:color="auto"/>
                                <w:left w:val="none" w:sz="0" w:space="0" w:color="auto"/>
                                <w:bottom w:val="none" w:sz="0" w:space="0" w:color="auto"/>
                                <w:right w:val="none" w:sz="0" w:space="0" w:color="auto"/>
                              </w:divBdr>
                              <w:divsChild>
                                <w:div w:id="94577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9094119">
                  <w:marLeft w:val="0"/>
                  <w:marRight w:val="0"/>
                  <w:marTop w:val="0"/>
                  <w:marBottom w:val="0"/>
                  <w:divBdr>
                    <w:top w:val="none" w:sz="0" w:space="0" w:color="auto"/>
                    <w:left w:val="none" w:sz="0" w:space="0" w:color="auto"/>
                    <w:bottom w:val="none" w:sz="0" w:space="0" w:color="auto"/>
                    <w:right w:val="none" w:sz="0" w:space="0" w:color="auto"/>
                  </w:divBdr>
                  <w:divsChild>
                    <w:div w:id="853767915">
                      <w:marLeft w:val="0"/>
                      <w:marRight w:val="0"/>
                      <w:marTop w:val="0"/>
                      <w:marBottom w:val="0"/>
                      <w:divBdr>
                        <w:top w:val="none" w:sz="0" w:space="0" w:color="auto"/>
                        <w:left w:val="none" w:sz="0" w:space="0" w:color="auto"/>
                        <w:bottom w:val="none" w:sz="0" w:space="0" w:color="auto"/>
                        <w:right w:val="none" w:sz="0" w:space="0" w:color="auto"/>
                      </w:divBdr>
                      <w:divsChild>
                        <w:div w:id="528220405">
                          <w:marLeft w:val="0"/>
                          <w:marRight w:val="0"/>
                          <w:marTop w:val="0"/>
                          <w:marBottom w:val="0"/>
                          <w:divBdr>
                            <w:top w:val="none" w:sz="0" w:space="0" w:color="auto"/>
                            <w:left w:val="none" w:sz="0" w:space="0" w:color="auto"/>
                            <w:bottom w:val="none" w:sz="0" w:space="0" w:color="auto"/>
                            <w:right w:val="none" w:sz="0" w:space="0" w:color="auto"/>
                          </w:divBdr>
                          <w:divsChild>
                            <w:div w:id="1389067437">
                              <w:marLeft w:val="0"/>
                              <w:marRight w:val="0"/>
                              <w:marTop w:val="0"/>
                              <w:marBottom w:val="0"/>
                              <w:divBdr>
                                <w:top w:val="none" w:sz="0" w:space="0" w:color="auto"/>
                                <w:left w:val="none" w:sz="0" w:space="0" w:color="auto"/>
                                <w:bottom w:val="none" w:sz="0" w:space="0" w:color="auto"/>
                                <w:right w:val="none" w:sz="0" w:space="0" w:color="auto"/>
                              </w:divBdr>
                              <w:divsChild>
                                <w:div w:id="1980843785">
                                  <w:marLeft w:val="0"/>
                                  <w:marRight w:val="0"/>
                                  <w:marTop w:val="0"/>
                                  <w:marBottom w:val="0"/>
                                  <w:divBdr>
                                    <w:top w:val="none" w:sz="0" w:space="0" w:color="auto"/>
                                    <w:left w:val="none" w:sz="0" w:space="0" w:color="auto"/>
                                    <w:bottom w:val="none" w:sz="0" w:space="0" w:color="auto"/>
                                    <w:right w:val="none" w:sz="0" w:space="0" w:color="auto"/>
                                  </w:divBdr>
                                  <w:divsChild>
                                    <w:div w:id="143998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2655185">
      <w:bodyDiv w:val="1"/>
      <w:marLeft w:val="0"/>
      <w:marRight w:val="0"/>
      <w:marTop w:val="0"/>
      <w:marBottom w:val="0"/>
      <w:divBdr>
        <w:top w:val="none" w:sz="0" w:space="0" w:color="auto"/>
        <w:left w:val="none" w:sz="0" w:space="0" w:color="auto"/>
        <w:bottom w:val="none" w:sz="0" w:space="0" w:color="auto"/>
        <w:right w:val="none" w:sz="0" w:space="0" w:color="auto"/>
      </w:divBdr>
      <w:divsChild>
        <w:div w:id="1071074287">
          <w:marLeft w:val="0"/>
          <w:marRight w:val="0"/>
          <w:marTop w:val="0"/>
          <w:marBottom w:val="0"/>
          <w:divBdr>
            <w:top w:val="none" w:sz="0" w:space="0" w:color="auto"/>
            <w:left w:val="none" w:sz="0" w:space="0" w:color="auto"/>
            <w:bottom w:val="none" w:sz="0" w:space="0" w:color="auto"/>
            <w:right w:val="none" w:sz="0" w:space="0" w:color="auto"/>
          </w:divBdr>
          <w:divsChild>
            <w:div w:id="682512962">
              <w:marLeft w:val="0"/>
              <w:marRight w:val="0"/>
              <w:marTop w:val="0"/>
              <w:marBottom w:val="0"/>
              <w:divBdr>
                <w:top w:val="none" w:sz="0" w:space="0" w:color="auto"/>
                <w:left w:val="none" w:sz="0" w:space="0" w:color="auto"/>
                <w:bottom w:val="none" w:sz="0" w:space="0" w:color="auto"/>
                <w:right w:val="none" w:sz="0" w:space="0" w:color="auto"/>
              </w:divBdr>
              <w:divsChild>
                <w:div w:id="1115716447">
                  <w:marLeft w:val="0"/>
                  <w:marRight w:val="0"/>
                  <w:marTop w:val="0"/>
                  <w:marBottom w:val="0"/>
                  <w:divBdr>
                    <w:top w:val="none" w:sz="0" w:space="0" w:color="auto"/>
                    <w:left w:val="none" w:sz="0" w:space="0" w:color="auto"/>
                    <w:bottom w:val="none" w:sz="0" w:space="0" w:color="auto"/>
                    <w:right w:val="none" w:sz="0" w:space="0" w:color="auto"/>
                  </w:divBdr>
                  <w:divsChild>
                    <w:div w:id="224148583">
                      <w:marLeft w:val="0"/>
                      <w:marRight w:val="0"/>
                      <w:marTop w:val="0"/>
                      <w:marBottom w:val="0"/>
                      <w:divBdr>
                        <w:top w:val="none" w:sz="0" w:space="0" w:color="auto"/>
                        <w:left w:val="none" w:sz="0" w:space="0" w:color="auto"/>
                        <w:bottom w:val="none" w:sz="0" w:space="0" w:color="auto"/>
                        <w:right w:val="none" w:sz="0" w:space="0" w:color="auto"/>
                      </w:divBdr>
                      <w:divsChild>
                        <w:div w:id="2013988725">
                          <w:marLeft w:val="0"/>
                          <w:marRight w:val="0"/>
                          <w:marTop w:val="0"/>
                          <w:marBottom w:val="0"/>
                          <w:divBdr>
                            <w:top w:val="none" w:sz="0" w:space="0" w:color="auto"/>
                            <w:left w:val="none" w:sz="0" w:space="0" w:color="auto"/>
                            <w:bottom w:val="none" w:sz="0" w:space="0" w:color="auto"/>
                            <w:right w:val="none" w:sz="0" w:space="0" w:color="auto"/>
                          </w:divBdr>
                          <w:divsChild>
                            <w:div w:id="153060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1045222">
      <w:bodyDiv w:val="1"/>
      <w:marLeft w:val="0"/>
      <w:marRight w:val="0"/>
      <w:marTop w:val="0"/>
      <w:marBottom w:val="0"/>
      <w:divBdr>
        <w:top w:val="none" w:sz="0" w:space="0" w:color="auto"/>
        <w:left w:val="none" w:sz="0" w:space="0" w:color="auto"/>
        <w:bottom w:val="none" w:sz="0" w:space="0" w:color="auto"/>
        <w:right w:val="none" w:sz="0" w:space="0" w:color="auto"/>
      </w:divBdr>
    </w:div>
    <w:div w:id="1166017328">
      <w:bodyDiv w:val="1"/>
      <w:marLeft w:val="0"/>
      <w:marRight w:val="0"/>
      <w:marTop w:val="0"/>
      <w:marBottom w:val="0"/>
      <w:divBdr>
        <w:top w:val="none" w:sz="0" w:space="0" w:color="auto"/>
        <w:left w:val="none" w:sz="0" w:space="0" w:color="auto"/>
        <w:bottom w:val="none" w:sz="0" w:space="0" w:color="auto"/>
        <w:right w:val="none" w:sz="0" w:space="0" w:color="auto"/>
      </w:divBdr>
    </w:div>
    <w:div w:id="1167016023">
      <w:bodyDiv w:val="1"/>
      <w:marLeft w:val="0"/>
      <w:marRight w:val="0"/>
      <w:marTop w:val="0"/>
      <w:marBottom w:val="0"/>
      <w:divBdr>
        <w:top w:val="none" w:sz="0" w:space="0" w:color="auto"/>
        <w:left w:val="none" w:sz="0" w:space="0" w:color="auto"/>
        <w:bottom w:val="none" w:sz="0" w:space="0" w:color="auto"/>
        <w:right w:val="none" w:sz="0" w:space="0" w:color="auto"/>
      </w:divBdr>
    </w:div>
    <w:div w:id="1172723351">
      <w:bodyDiv w:val="1"/>
      <w:marLeft w:val="0"/>
      <w:marRight w:val="0"/>
      <w:marTop w:val="0"/>
      <w:marBottom w:val="0"/>
      <w:divBdr>
        <w:top w:val="none" w:sz="0" w:space="0" w:color="auto"/>
        <w:left w:val="none" w:sz="0" w:space="0" w:color="auto"/>
        <w:bottom w:val="none" w:sz="0" w:space="0" w:color="auto"/>
        <w:right w:val="none" w:sz="0" w:space="0" w:color="auto"/>
      </w:divBdr>
    </w:div>
    <w:div w:id="1269583972">
      <w:bodyDiv w:val="1"/>
      <w:marLeft w:val="0"/>
      <w:marRight w:val="0"/>
      <w:marTop w:val="0"/>
      <w:marBottom w:val="0"/>
      <w:divBdr>
        <w:top w:val="none" w:sz="0" w:space="0" w:color="auto"/>
        <w:left w:val="none" w:sz="0" w:space="0" w:color="auto"/>
        <w:bottom w:val="none" w:sz="0" w:space="0" w:color="auto"/>
        <w:right w:val="none" w:sz="0" w:space="0" w:color="auto"/>
      </w:divBdr>
    </w:div>
    <w:div w:id="1282417471">
      <w:bodyDiv w:val="1"/>
      <w:marLeft w:val="0"/>
      <w:marRight w:val="0"/>
      <w:marTop w:val="0"/>
      <w:marBottom w:val="0"/>
      <w:divBdr>
        <w:top w:val="none" w:sz="0" w:space="0" w:color="auto"/>
        <w:left w:val="none" w:sz="0" w:space="0" w:color="auto"/>
        <w:bottom w:val="none" w:sz="0" w:space="0" w:color="auto"/>
        <w:right w:val="none" w:sz="0" w:space="0" w:color="auto"/>
      </w:divBdr>
    </w:div>
    <w:div w:id="1300913500">
      <w:bodyDiv w:val="1"/>
      <w:marLeft w:val="0"/>
      <w:marRight w:val="0"/>
      <w:marTop w:val="0"/>
      <w:marBottom w:val="0"/>
      <w:divBdr>
        <w:top w:val="none" w:sz="0" w:space="0" w:color="auto"/>
        <w:left w:val="none" w:sz="0" w:space="0" w:color="auto"/>
        <w:bottom w:val="none" w:sz="0" w:space="0" w:color="auto"/>
        <w:right w:val="none" w:sz="0" w:space="0" w:color="auto"/>
      </w:divBdr>
    </w:div>
    <w:div w:id="1341083732">
      <w:bodyDiv w:val="1"/>
      <w:marLeft w:val="0"/>
      <w:marRight w:val="0"/>
      <w:marTop w:val="0"/>
      <w:marBottom w:val="0"/>
      <w:divBdr>
        <w:top w:val="none" w:sz="0" w:space="0" w:color="auto"/>
        <w:left w:val="none" w:sz="0" w:space="0" w:color="auto"/>
        <w:bottom w:val="none" w:sz="0" w:space="0" w:color="auto"/>
        <w:right w:val="none" w:sz="0" w:space="0" w:color="auto"/>
      </w:divBdr>
    </w:div>
    <w:div w:id="1342513494">
      <w:bodyDiv w:val="1"/>
      <w:marLeft w:val="0"/>
      <w:marRight w:val="0"/>
      <w:marTop w:val="0"/>
      <w:marBottom w:val="0"/>
      <w:divBdr>
        <w:top w:val="none" w:sz="0" w:space="0" w:color="auto"/>
        <w:left w:val="none" w:sz="0" w:space="0" w:color="auto"/>
        <w:bottom w:val="none" w:sz="0" w:space="0" w:color="auto"/>
        <w:right w:val="none" w:sz="0" w:space="0" w:color="auto"/>
      </w:divBdr>
    </w:div>
    <w:div w:id="1350597562">
      <w:bodyDiv w:val="1"/>
      <w:marLeft w:val="0"/>
      <w:marRight w:val="0"/>
      <w:marTop w:val="0"/>
      <w:marBottom w:val="0"/>
      <w:divBdr>
        <w:top w:val="none" w:sz="0" w:space="0" w:color="auto"/>
        <w:left w:val="none" w:sz="0" w:space="0" w:color="auto"/>
        <w:bottom w:val="none" w:sz="0" w:space="0" w:color="auto"/>
        <w:right w:val="none" w:sz="0" w:space="0" w:color="auto"/>
      </w:divBdr>
    </w:div>
    <w:div w:id="1403215780">
      <w:bodyDiv w:val="1"/>
      <w:marLeft w:val="0"/>
      <w:marRight w:val="0"/>
      <w:marTop w:val="0"/>
      <w:marBottom w:val="0"/>
      <w:divBdr>
        <w:top w:val="none" w:sz="0" w:space="0" w:color="auto"/>
        <w:left w:val="none" w:sz="0" w:space="0" w:color="auto"/>
        <w:bottom w:val="none" w:sz="0" w:space="0" w:color="auto"/>
        <w:right w:val="none" w:sz="0" w:space="0" w:color="auto"/>
      </w:divBdr>
    </w:div>
    <w:div w:id="1437097406">
      <w:bodyDiv w:val="1"/>
      <w:marLeft w:val="0"/>
      <w:marRight w:val="0"/>
      <w:marTop w:val="0"/>
      <w:marBottom w:val="0"/>
      <w:divBdr>
        <w:top w:val="none" w:sz="0" w:space="0" w:color="auto"/>
        <w:left w:val="none" w:sz="0" w:space="0" w:color="auto"/>
        <w:bottom w:val="none" w:sz="0" w:space="0" w:color="auto"/>
        <w:right w:val="none" w:sz="0" w:space="0" w:color="auto"/>
      </w:divBdr>
    </w:div>
    <w:div w:id="1440374688">
      <w:bodyDiv w:val="1"/>
      <w:marLeft w:val="0"/>
      <w:marRight w:val="0"/>
      <w:marTop w:val="0"/>
      <w:marBottom w:val="0"/>
      <w:divBdr>
        <w:top w:val="none" w:sz="0" w:space="0" w:color="auto"/>
        <w:left w:val="none" w:sz="0" w:space="0" w:color="auto"/>
        <w:bottom w:val="none" w:sz="0" w:space="0" w:color="auto"/>
        <w:right w:val="none" w:sz="0" w:space="0" w:color="auto"/>
      </w:divBdr>
      <w:divsChild>
        <w:div w:id="1775052985">
          <w:marLeft w:val="0"/>
          <w:marRight w:val="0"/>
          <w:marTop w:val="0"/>
          <w:marBottom w:val="0"/>
          <w:divBdr>
            <w:top w:val="none" w:sz="0" w:space="0" w:color="auto"/>
            <w:left w:val="none" w:sz="0" w:space="0" w:color="auto"/>
            <w:bottom w:val="none" w:sz="0" w:space="0" w:color="auto"/>
            <w:right w:val="none" w:sz="0" w:space="0" w:color="auto"/>
          </w:divBdr>
          <w:divsChild>
            <w:div w:id="1895308693">
              <w:marLeft w:val="0"/>
              <w:marRight w:val="0"/>
              <w:marTop w:val="0"/>
              <w:marBottom w:val="0"/>
              <w:divBdr>
                <w:top w:val="none" w:sz="0" w:space="0" w:color="auto"/>
                <w:left w:val="none" w:sz="0" w:space="0" w:color="auto"/>
                <w:bottom w:val="none" w:sz="0" w:space="0" w:color="auto"/>
                <w:right w:val="none" w:sz="0" w:space="0" w:color="auto"/>
              </w:divBdr>
              <w:divsChild>
                <w:div w:id="55275681">
                  <w:marLeft w:val="0"/>
                  <w:marRight w:val="0"/>
                  <w:marTop w:val="0"/>
                  <w:marBottom w:val="0"/>
                  <w:divBdr>
                    <w:top w:val="none" w:sz="0" w:space="0" w:color="auto"/>
                    <w:left w:val="none" w:sz="0" w:space="0" w:color="auto"/>
                    <w:bottom w:val="none" w:sz="0" w:space="0" w:color="auto"/>
                    <w:right w:val="none" w:sz="0" w:space="0" w:color="auto"/>
                  </w:divBdr>
                  <w:divsChild>
                    <w:div w:id="1619945466">
                      <w:marLeft w:val="0"/>
                      <w:marRight w:val="0"/>
                      <w:marTop w:val="0"/>
                      <w:marBottom w:val="0"/>
                      <w:divBdr>
                        <w:top w:val="none" w:sz="0" w:space="0" w:color="auto"/>
                        <w:left w:val="none" w:sz="0" w:space="0" w:color="auto"/>
                        <w:bottom w:val="none" w:sz="0" w:space="0" w:color="auto"/>
                        <w:right w:val="none" w:sz="0" w:space="0" w:color="auto"/>
                      </w:divBdr>
                      <w:divsChild>
                        <w:div w:id="1191912680">
                          <w:marLeft w:val="0"/>
                          <w:marRight w:val="0"/>
                          <w:marTop w:val="0"/>
                          <w:marBottom w:val="0"/>
                          <w:divBdr>
                            <w:top w:val="none" w:sz="0" w:space="0" w:color="auto"/>
                            <w:left w:val="none" w:sz="0" w:space="0" w:color="auto"/>
                            <w:bottom w:val="none" w:sz="0" w:space="0" w:color="auto"/>
                            <w:right w:val="none" w:sz="0" w:space="0" w:color="auto"/>
                          </w:divBdr>
                          <w:divsChild>
                            <w:div w:id="1254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8455019">
      <w:bodyDiv w:val="1"/>
      <w:marLeft w:val="0"/>
      <w:marRight w:val="0"/>
      <w:marTop w:val="0"/>
      <w:marBottom w:val="0"/>
      <w:divBdr>
        <w:top w:val="none" w:sz="0" w:space="0" w:color="auto"/>
        <w:left w:val="none" w:sz="0" w:space="0" w:color="auto"/>
        <w:bottom w:val="none" w:sz="0" w:space="0" w:color="auto"/>
        <w:right w:val="none" w:sz="0" w:space="0" w:color="auto"/>
      </w:divBdr>
    </w:div>
    <w:div w:id="1479807955">
      <w:bodyDiv w:val="1"/>
      <w:marLeft w:val="0"/>
      <w:marRight w:val="0"/>
      <w:marTop w:val="0"/>
      <w:marBottom w:val="0"/>
      <w:divBdr>
        <w:top w:val="none" w:sz="0" w:space="0" w:color="auto"/>
        <w:left w:val="none" w:sz="0" w:space="0" w:color="auto"/>
        <w:bottom w:val="none" w:sz="0" w:space="0" w:color="auto"/>
        <w:right w:val="none" w:sz="0" w:space="0" w:color="auto"/>
      </w:divBdr>
    </w:div>
    <w:div w:id="1514684502">
      <w:bodyDiv w:val="1"/>
      <w:marLeft w:val="0"/>
      <w:marRight w:val="0"/>
      <w:marTop w:val="0"/>
      <w:marBottom w:val="0"/>
      <w:divBdr>
        <w:top w:val="none" w:sz="0" w:space="0" w:color="auto"/>
        <w:left w:val="none" w:sz="0" w:space="0" w:color="auto"/>
        <w:bottom w:val="none" w:sz="0" w:space="0" w:color="auto"/>
        <w:right w:val="none" w:sz="0" w:space="0" w:color="auto"/>
      </w:divBdr>
    </w:div>
    <w:div w:id="1552154711">
      <w:bodyDiv w:val="1"/>
      <w:marLeft w:val="0"/>
      <w:marRight w:val="0"/>
      <w:marTop w:val="0"/>
      <w:marBottom w:val="0"/>
      <w:divBdr>
        <w:top w:val="none" w:sz="0" w:space="0" w:color="auto"/>
        <w:left w:val="none" w:sz="0" w:space="0" w:color="auto"/>
        <w:bottom w:val="none" w:sz="0" w:space="0" w:color="auto"/>
        <w:right w:val="none" w:sz="0" w:space="0" w:color="auto"/>
      </w:divBdr>
    </w:div>
    <w:div w:id="1603878382">
      <w:bodyDiv w:val="1"/>
      <w:marLeft w:val="0"/>
      <w:marRight w:val="0"/>
      <w:marTop w:val="0"/>
      <w:marBottom w:val="0"/>
      <w:divBdr>
        <w:top w:val="none" w:sz="0" w:space="0" w:color="auto"/>
        <w:left w:val="none" w:sz="0" w:space="0" w:color="auto"/>
        <w:bottom w:val="none" w:sz="0" w:space="0" w:color="auto"/>
        <w:right w:val="none" w:sz="0" w:space="0" w:color="auto"/>
      </w:divBdr>
    </w:div>
    <w:div w:id="1605191537">
      <w:bodyDiv w:val="1"/>
      <w:marLeft w:val="0"/>
      <w:marRight w:val="0"/>
      <w:marTop w:val="0"/>
      <w:marBottom w:val="0"/>
      <w:divBdr>
        <w:top w:val="none" w:sz="0" w:space="0" w:color="auto"/>
        <w:left w:val="none" w:sz="0" w:space="0" w:color="auto"/>
        <w:bottom w:val="none" w:sz="0" w:space="0" w:color="auto"/>
        <w:right w:val="none" w:sz="0" w:space="0" w:color="auto"/>
      </w:divBdr>
      <w:divsChild>
        <w:div w:id="2111660912">
          <w:marLeft w:val="0"/>
          <w:marRight w:val="0"/>
          <w:marTop w:val="0"/>
          <w:marBottom w:val="0"/>
          <w:divBdr>
            <w:top w:val="none" w:sz="0" w:space="0" w:color="auto"/>
            <w:left w:val="none" w:sz="0" w:space="0" w:color="auto"/>
            <w:bottom w:val="none" w:sz="0" w:space="0" w:color="auto"/>
            <w:right w:val="none" w:sz="0" w:space="0" w:color="auto"/>
          </w:divBdr>
          <w:divsChild>
            <w:div w:id="1919049461">
              <w:marLeft w:val="0"/>
              <w:marRight w:val="0"/>
              <w:marTop w:val="0"/>
              <w:marBottom w:val="0"/>
              <w:divBdr>
                <w:top w:val="none" w:sz="0" w:space="0" w:color="auto"/>
                <w:left w:val="none" w:sz="0" w:space="0" w:color="auto"/>
                <w:bottom w:val="none" w:sz="0" w:space="0" w:color="auto"/>
                <w:right w:val="none" w:sz="0" w:space="0" w:color="auto"/>
              </w:divBdr>
              <w:divsChild>
                <w:div w:id="51854994">
                  <w:marLeft w:val="0"/>
                  <w:marRight w:val="0"/>
                  <w:marTop w:val="0"/>
                  <w:marBottom w:val="0"/>
                  <w:divBdr>
                    <w:top w:val="none" w:sz="0" w:space="0" w:color="auto"/>
                    <w:left w:val="none" w:sz="0" w:space="0" w:color="auto"/>
                    <w:bottom w:val="none" w:sz="0" w:space="0" w:color="auto"/>
                    <w:right w:val="none" w:sz="0" w:space="0" w:color="auto"/>
                  </w:divBdr>
                  <w:divsChild>
                    <w:div w:id="1433628143">
                      <w:marLeft w:val="0"/>
                      <w:marRight w:val="0"/>
                      <w:marTop w:val="0"/>
                      <w:marBottom w:val="0"/>
                      <w:divBdr>
                        <w:top w:val="none" w:sz="0" w:space="0" w:color="auto"/>
                        <w:left w:val="none" w:sz="0" w:space="0" w:color="auto"/>
                        <w:bottom w:val="none" w:sz="0" w:space="0" w:color="auto"/>
                        <w:right w:val="none" w:sz="0" w:space="0" w:color="auto"/>
                      </w:divBdr>
                      <w:divsChild>
                        <w:div w:id="177819809">
                          <w:marLeft w:val="0"/>
                          <w:marRight w:val="0"/>
                          <w:marTop w:val="0"/>
                          <w:marBottom w:val="0"/>
                          <w:divBdr>
                            <w:top w:val="none" w:sz="0" w:space="0" w:color="auto"/>
                            <w:left w:val="none" w:sz="0" w:space="0" w:color="auto"/>
                            <w:bottom w:val="none" w:sz="0" w:space="0" w:color="auto"/>
                            <w:right w:val="none" w:sz="0" w:space="0" w:color="auto"/>
                          </w:divBdr>
                          <w:divsChild>
                            <w:div w:id="131645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1007628">
      <w:bodyDiv w:val="1"/>
      <w:marLeft w:val="0"/>
      <w:marRight w:val="0"/>
      <w:marTop w:val="0"/>
      <w:marBottom w:val="0"/>
      <w:divBdr>
        <w:top w:val="none" w:sz="0" w:space="0" w:color="auto"/>
        <w:left w:val="none" w:sz="0" w:space="0" w:color="auto"/>
        <w:bottom w:val="none" w:sz="0" w:space="0" w:color="auto"/>
        <w:right w:val="none" w:sz="0" w:space="0" w:color="auto"/>
      </w:divBdr>
      <w:divsChild>
        <w:div w:id="1992444322">
          <w:marLeft w:val="0"/>
          <w:marRight w:val="0"/>
          <w:marTop w:val="0"/>
          <w:marBottom w:val="0"/>
          <w:divBdr>
            <w:top w:val="none" w:sz="0" w:space="0" w:color="auto"/>
            <w:left w:val="none" w:sz="0" w:space="0" w:color="auto"/>
            <w:bottom w:val="none" w:sz="0" w:space="0" w:color="auto"/>
            <w:right w:val="none" w:sz="0" w:space="0" w:color="auto"/>
          </w:divBdr>
          <w:divsChild>
            <w:div w:id="1627079267">
              <w:marLeft w:val="0"/>
              <w:marRight w:val="0"/>
              <w:marTop w:val="0"/>
              <w:marBottom w:val="0"/>
              <w:divBdr>
                <w:top w:val="none" w:sz="0" w:space="0" w:color="auto"/>
                <w:left w:val="none" w:sz="0" w:space="0" w:color="auto"/>
                <w:bottom w:val="none" w:sz="0" w:space="0" w:color="auto"/>
                <w:right w:val="none" w:sz="0" w:space="0" w:color="auto"/>
              </w:divBdr>
              <w:divsChild>
                <w:div w:id="291715736">
                  <w:marLeft w:val="0"/>
                  <w:marRight w:val="0"/>
                  <w:marTop w:val="0"/>
                  <w:marBottom w:val="0"/>
                  <w:divBdr>
                    <w:top w:val="none" w:sz="0" w:space="0" w:color="auto"/>
                    <w:left w:val="none" w:sz="0" w:space="0" w:color="auto"/>
                    <w:bottom w:val="none" w:sz="0" w:space="0" w:color="auto"/>
                    <w:right w:val="none" w:sz="0" w:space="0" w:color="auto"/>
                  </w:divBdr>
                  <w:divsChild>
                    <w:div w:id="1157459943">
                      <w:marLeft w:val="0"/>
                      <w:marRight w:val="0"/>
                      <w:marTop w:val="0"/>
                      <w:marBottom w:val="0"/>
                      <w:divBdr>
                        <w:top w:val="none" w:sz="0" w:space="0" w:color="auto"/>
                        <w:left w:val="none" w:sz="0" w:space="0" w:color="auto"/>
                        <w:bottom w:val="none" w:sz="0" w:space="0" w:color="auto"/>
                        <w:right w:val="none" w:sz="0" w:space="0" w:color="auto"/>
                      </w:divBdr>
                      <w:divsChild>
                        <w:div w:id="1290042218">
                          <w:marLeft w:val="0"/>
                          <w:marRight w:val="0"/>
                          <w:marTop w:val="0"/>
                          <w:marBottom w:val="0"/>
                          <w:divBdr>
                            <w:top w:val="none" w:sz="0" w:space="0" w:color="auto"/>
                            <w:left w:val="none" w:sz="0" w:space="0" w:color="auto"/>
                            <w:bottom w:val="none" w:sz="0" w:space="0" w:color="auto"/>
                            <w:right w:val="none" w:sz="0" w:space="0" w:color="auto"/>
                          </w:divBdr>
                          <w:divsChild>
                            <w:div w:id="4891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9533036">
      <w:bodyDiv w:val="1"/>
      <w:marLeft w:val="0"/>
      <w:marRight w:val="0"/>
      <w:marTop w:val="0"/>
      <w:marBottom w:val="0"/>
      <w:divBdr>
        <w:top w:val="none" w:sz="0" w:space="0" w:color="auto"/>
        <w:left w:val="none" w:sz="0" w:space="0" w:color="auto"/>
        <w:bottom w:val="none" w:sz="0" w:space="0" w:color="auto"/>
        <w:right w:val="none" w:sz="0" w:space="0" w:color="auto"/>
      </w:divBdr>
      <w:divsChild>
        <w:div w:id="748381807">
          <w:marLeft w:val="0"/>
          <w:marRight w:val="0"/>
          <w:marTop w:val="0"/>
          <w:marBottom w:val="0"/>
          <w:divBdr>
            <w:top w:val="none" w:sz="0" w:space="0" w:color="auto"/>
            <w:left w:val="none" w:sz="0" w:space="0" w:color="auto"/>
            <w:bottom w:val="none" w:sz="0" w:space="0" w:color="auto"/>
            <w:right w:val="none" w:sz="0" w:space="0" w:color="auto"/>
          </w:divBdr>
          <w:divsChild>
            <w:div w:id="485556725">
              <w:marLeft w:val="0"/>
              <w:marRight w:val="0"/>
              <w:marTop w:val="0"/>
              <w:marBottom w:val="0"/>
              <w:divBdr>
                <w:top w:val="none" w:sz="0" w:space="0" w:color="auto"/>
                <w:left w:val="none" w:sz="0" w:space="0" w:color="auto"/>
                <w:bottom w:val="none" w:sz="0" w:space="0" w:color="auto"/>
                <w:right w:val="none" w:sz="0" w:space="0" w:color="auto"/>
              </w:divBdr>
              <w:divsChild>
                <w:div w:id="1913126953">
                  <w:marLeft w:val="0"/>
                  <w:marRight w:val="0"/>
                  <w:marTop w:val="0"/>
                  <w:marBottom w:val="0"/>
                  <w:divBdr>
                    <w:top w:val="none" w:sz="0" w:space="0" w:color="auto"/>
                    <w:left w:val="none" w:sz="0" w:space="0" w:color="auto"/>
                    <w:bottom w:val="none" w:sz="0" w:space="0" w:color="auto"/>
                    <w:right w:val="none" w:sz="0" w:space="0" w:color="auto"/>
                  </w:divBdr>
                  <w:divsChild>
                    <w:div w:id="133687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856606">
      <w:bodyDiv w:val="1"/>
      <w:marLeft w:val="0"/>
      <w:marRight w:val="0"/>
      <w:marTop w:val="0"/>
      <w:marBottom w:val="0"/>
      <w:divBdr>
        <w:top w:val="none" w:sz="0" w:space="0" w:color="auto"/>
        <w:left w:val="none" w:sz="0" w:space="0" w:color="auto"/>
        <w:bottom w:val="none" w:sz="0" w:space="0" w:color="auto"/>
        <w:right w:val="none" w:sz="0" w:space="0" w:color="auto"/>
      </w:divBdr>
    </w:div>
    <w:div w:id="1718159443">
      <w:bodyDiv w:val="1"/>
      <w:marLeft w:val="0"/>
      <w:marRight w:val="0"/>
      <w:marTop w:val="0"/>
      <w:marBottom w:val="0"/>
      <w:divBdr>
        <w:top w:val="none" w:sz="0" w:space="0" w:color="auto"/>
        <w:left w:val="none" w:sz="0" w:space="0" w:color="auto"/>
        <w:bottom w:val="none" w:sz="0" w:space="0" w:color="auto"/>
        <w:right w:val="none" w:sz="0" w:space="0" w:color="auto"/>
      </w:divBdr>
      <w:divsChild>
        <w:div w:id="586496207">
          <w:marLeft w:val="0"/>
          <w:marRight w:val="0"/>
          <w:marTop w:val="0"/>
          <w:marBottom w:val="0"/>
          <w:divBdr>
            <w:top w:val="none" w:sz="0" w:space="0" w:color="auto"/>
            <w:left w:val="none" w:sz="0" w:space="0" w:color="auto"/>
            <w:bottom w:val="none" w:sz="0" w:space="0" w:color="auto"/>
            <w:right w:val="none" w:sz="0" w:space="0" w:color="auto"/>
          </w:divBdr>
          <w:divsChild>
            <w:div w:id="1011684274">
              <w:marLeft w:val="0"/>
              <w:marRight w:val="0"/>
              <w:marTop w:val="0"/>
              <w:marBottom w:val="0"/>
              <w:divBdr>
                <w:top w:val="none" w:sz="0" w:space="0" w:color="auto"/>
                <w:left w:val="none" w:sz="0" w:space="0" w:color="auto"/>
                <w:bottom w:val="none" w:sz="0" w:space="0" w:color="auto"/>
                <w:right w:val="none" w:sz="0" w:space="0" w:color="auto"/>
              </w:divBdr>
              <w:divsChild>
                <w:div w:id="114108377">
                  <w:marLeft w:val="0"/>
                  <w:marRight w:val="0"/>
                  <w:marTop w:val="0"/>
                  <w:marBottom w:val="0"/>
                  <w:divBdr>
                    <w:top w:val="none" w:sz="0" w:space="0" w:color="auto"/>
                    <w:left w:val="none" w:sz="0" w:space="0" w:color="auto"/>
                    <w:bottom w:val="none" w:sz="0" w:space="0" w:color="auto"/>
                    <w:right w:val="none" w:sz="0" w:space="0" w:color="auto"/>
                  </w:divBdr>
                  <w:divsChild>
                    <w:div w:id="1348094955">
                      <w:marLeft w:val="0"/>
                      <w:marRight w:val="0"/>
                      <w:marTop w:val="0"/>
                      <w:marBottom w:val="0"/>
                      <w:divBdr>
                        <w:top w:val="none" w:sz="0" w:space="0" w:color="auto"/>
                        <w:left w:val="none" w:sz="0" w:space="0" w:color="auto"/>
                        <w:bottom w:val="none" w:sz="0" w:space="0" w:color="auto"/>
                        <w:right w:val="none" w:sz="0" w:space="0" w:color="auto"/>
                      </w:divBdr>
                      <w:divsChild>
                        <w:div w:id="1932273182">
                          <w:marLeft w:val="0"/>
                          <w:marRight w:val="0"/>
                          <w:marTop w:val="0"/>
                          <w:marBottom w:val="0"/>
                          <w:divBdr>
                            <w:top w:val="none" w:sz="0" w:space="0" w:color="auto"/>
                            <w:left w:val="none" w:sz="0" w:space="0" w:color="auto"/>
                            <w:bottom w:val="none" w:sz="0" w:space="0" w:color="auto"/>
                            <w:right w:val="none" w:sz="0" w:space="0" w:color="auto"/>
                          </w:divBdr>
                          <w:divsChild>
                            <w:div w:id="212515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3601230">
      <w:bodyDiv w:val="1"/>
      <w:marLeft w:val="0"/>
      <w:marRight w:val="0"/>
      <w:marTop w:val="0"/>
      <w:marBottom w:val="0"/>
      <w:divBdr>
        <w:top w:val="none" w:sz="0" w:space="0" w:color="auto"/>
        <w:left w:val="none" w:sz="0" w:space="0" w:color="auto"/>
        <w:bottom w:val="none" w:sz="0" w:space="0" w:color="auto"/>
        <w:right w:val="none" w:sz="0" w:space="0" w:color="auto"/>
      </w:divBdr>
    </w:div>
    <w:div w:id="1741636719">
      <w:bodyDiv w:val="1"/>
      <w:marLeft w:val="0"/>
      <w:marRight w:val="0"/>
      <w:marTop w:val="0"/>
      <w:marBottom w:val="0"/>
      <w:divBdr>
        <w:top w:val="none" w:sz="0" w:space="0" w:color="auto"/>
        <w:left w:val="none" w:sz="0" w:space="0" w:color="auto"/>
        <w:bottom w:val="none" w:sz="0" w:space="0" w:color="auto"/>
        <w:right w:val="none" w:sz="0" w:space="0" w:color="auto"/>
      </w:divBdr>
    </w:div>
    <w:div w:id="1779181790">
      <w:bodyDiv w:val="1"/>
      <w:marLeft w:val="0"/>
      <w:marRight w:val="0"/>
      <w:marTop w:val="0"/>
      <w:marBottom w:val="0"/>
      <w:divBdr>
        <w:top w:val="none" w:sz="0" w:space="0" w:color="auto"/>
        <w:left w:val="none" w:sz="0" w:space="0" w:color="auto"/>
        <w:bottom w:val="none" w:sz="0" w:space="0" w:color="auto"/>
        <w:right w:val="none" w:sz="0" w:space="0" w:color="auto"/>
      </w:divBdr>
    </w:div>
    <w:div w:id="1829906563">
      <w:bodyDiv w:val="1"/>
      <w:marLeft w:val="0"/>
      <w:marRight w:val="0"/>
      <w:marTop w:val="0"/>
      <w:marBottom w:val="0"/>
      <w:divBdr>
        <w:top w:val="none" w:sz="0" w:space="0" w:color="auto"/>
        <w:left w:val="none" w:sz="0" w:space="0" w:color="auto"/>
        <w:bottom w:val="none" w:sz="0" w:space="0" w:color="auto"/>
        <w:right w:val="none" w:sz="0" w:space="0" w:color="auto"/>
      </w:divBdr>
    </w:div>
    <w:div w:id="1922137849">
      <w:bodyDiv w:val="1"/>
      <w:marLeft w:val="0"/>
      <w:marRight w:val="0"/>
      <w:marTop w:val="0"/>
      <w:marBottom w:val="0"/>
      <w:divBdr>
        <w:top w:val="none" w:sz="0" w:space="0" w:color="auto"/>
        <w:left w:val="none" w:sz="0" w:space="0" w:color="auto"/>
        <w:bottom w:val="none" w:sz="0" w:space="0" w:color="auto"/>
        <w:right w:val="none" w:sz="0" w:space="0" w:color="auto"/>
      </w:divBdr>
    </w:div>
    <w:div w:id="1926259838">
      <w:bodyDiv w:val="1"/>
      <w:marLeft w:val="0"/>
      <w:marRight w:val="0"/>
      <w:marTop w:val="0"/>
      <w:marBottom w:val="0"/>
      <w:divBdr>
        <w:top w:val="none" w:sz="0" w:space="0" w:color="auto"/>
        <w:left w:val="none" w:sz="0" w:space="0" w:color="auto"/>
        <w:bottom w:val="none" w:sz="0" w:space="0" w:color="auto"/>
        <w:right w:val="none" w:sz="0" w:space="0" w:color="auto"/>
      </w:divBdr>
    </w:div>
    <w:div w:id="1961839370">
      <w:bodyDiv w:val="1"/>
      <w:marLeft w:val="0"/>
      <w:marRight w:val="0"/>
      <w:marTop w:val="0"/>
      <w:marBottom w:val="0"/>
      <w:divBdr>
        <w:top w:val="none" w:sz="0" w:space="0" w:color="auto"/>
        <w:left w:val="none" w:sz="0" w:space="0" w:color="auto"/>
        <w:bottom w:val="none" w:sz="0" w:space="0" w:color="auto"/>
        <w:right w:val="none" w:sz="0" w:space="0" w:color="auto"/>
      </w:divBdr>
    </w:div>
    <w:div w:id="1980722394">
      <w:bodyDiv w:val="1"/>
      <w:marLeft w:val="0"/>
      <w:marRight w:val="0"/>
      <w:marTop w:val="0"/>
      <w:marBottom w:val="0"/>
      <w:divBdr>
        <w:top w:val="none" w:sz="0" w:space="0" w:color="auto"/>
        <w:left w:val="none" w:sz="0" w:space="0" w:color="auto"/>
        <w:bottom w:val="none" w:sz="0" w:space="0" w:color="auto"/>
        <w:right w:val="none" w:sz="0" w:space="0" w:color="auto"/>
      </w:divBdr>
      <w:divsChild>
        <w:div w:id="1795319828">
          <w:marLeft w:val="0"/>
          <w:marRight w:val="0"/>
          <w:marTop w:val="0"/>
          <w:marBottom w:val="0"/>
          <w:divBdr>
            <w:top w:val="none" w:sz="0" w:space="0" w:color="auto"/>
            <w:left w:val="none" w:sz="0" w:space="0" w:color="auto"/>
            <w:bottom w:val="none" w:sz="0" w:space="0" w:color="auto"/>
            <w:right w:val="none" w:sz="0" w:space="0" w:color="auto"/>
          </w:divBdr>
          <w:divsChild>
            <w:div w:id="291979341">
              <w:marLeft w:val="0"/>
              <w:marRight w:val="0"/>
              <w:marTop w:val="0"/>
              <w:marBottom w:val="0"/>
              <w:divBdr>
                <w:top w:val="none" w:sz="0" w:space="0" w:color="auto"/>
                <w:left w:val="none" w:sz="0" w:space="0" w:color="auto"/>
                <w:bottom w:val="none" w:sz="0" w:space="0" w:color="auto"/>
                <w:right w:val="none" w:sz="0" w:space="0" w:color="auto"/>
              </w:divBdr>
              <w:divsChild>
                <w:div w:id="1343320246">
                  <w:marLeft w:val="0"/>
                  <w:marRight w:val="0"/>
                  <w:marTop w:val="0"/>
                  <w:marBottom w:val="0"/>
                  <w:divBdr>
                    <w:top w:val="none" w:sz="0" w:space="0" w:color="auto"/>
                    <w:left w:val="none" w:sz="0" w:space="0" w:color="auto"/>
                    <w:bottom w:val="none" w:sz="0" w:space="0" w:color="auto"/>
                    <w:right w:val="none" w:sz="0" w:space="0" w:color="auto"/>
                  </w:divBdr>
                  <w:divsChild>
                    <w:div w:id="222568062">
                      <w:marLeft w:val="0"/>
                      <w:marRight w:val="0"/>
                      <w:marTop w:val="0"/>
                      <w:marBottom w:val="0"/>
                      <w:divBdr>
                        <w:top w:val="none" w:sz="0" w:space="0" w:color="auto"/>
                        <w:left w:val="none" w:sz="0" w:space="0" w:color="auto"/>
                        <w:bottom w:val="none" w:sz="0" w:space="0" w:color="auto"/>
                        <w:right w:val="none" w:sz="0" w:space="0" w:color="auto"/>
                      </w:divBdr>
                      <w:divsChild>
                        <w:div w:id="697042868">
                          <w:marLeft w:val="0"/>
                          <w:marRight w:val="0"/>
                          <w:marTop w:val="0"/>
                          <w:marBottom w:val="0"/>
                          <w:divBdr>
                            <w:top w:val="none" w:sz="0" w:space="0" w:color="auto"/>
                            <w:left w:val="none" w:sz="0" w:space="0" w:color="auto"/>
                            <w:bottom w:val="none" w:sz="0" w:space="0" w:color="auto"/>
                            <w:right w:val="none" w:sz="0" w:space="0" w:color="auto"/>
                          </w:divBdr>
                          <w:divsChild>
                            <w:div w:id="67758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852587">
      <w:bodyDiv w:val="1"/>
      <w:marLeft w:val="0"/>
      <w:marRight w:val="0"/>
      <w:marTop w:val="0"/>
      <w:marBottom w:val="0"/>
      <w:divBdr>
        <w:top w:val="none" w:sz="0" w:space="0" w:color="auto"/>
        <w:left w:val="none" w:sz="0" w:space="0" w:color="auto"/>
        <w:bottom w:val="none" w:sz="0" w:space="0" w:color="auto"/>
        <w:right w:val="none" w:sz="0" w:space="0" w:color="auto"/>
      </w:divBdr>
    </w:div>
    <w:div w:id="2101220162">
      <w:bodyDiv w:val="1"/>
      <w:marLeft w:val="0"/>
      <w:marRight w:val="0"/>
      <w:marTop w:val="0"/>
      <w:marBottom w:val="0"/>
      <w:divBdr>
        <w:top w:val="none" w:sz="0" w:space="0" w:color="auto"/>
        <w:left w:val="none" w:sz="0" w:space="0" w:color="auto"/>
        <w:bottom w:val="none" w:sz="0" w:space="0" w:color="auto"/>
        <w:right w:val="none" w:sz="0" w:space="0" w:color="auto"/>
      </w:divBdr>
    </w:div>
    <w:div w:id="213598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AC609-0A73-4974-B560-889AA066F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3</Pages>
  <Words>782</Words>
  <Characters>4460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Gupta MS Finance</dc:creator>
  <cp:lastModifiedBy>Amit Gupta MS Finance</cp:lastModifiedBy>
  <cp:revision>15</cp:revision>
  <dcterms:created xsi:type="dcterms:W3CDTF">2025-01-16T10:35:00Z</dcterms:created>
  <dcterms:modified xsi:type="dcterms:W3CDTF">2025-01-28T20:09:00Z</dcterms:modified>
</cp:coreProperties>
</file>